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93E" w:rsidRPr="00DD351E" w:rsidRDefault="00A3793E" w:rsidP="00A3793E">
      <w:pPr>
        <w:jc w:val="center"/>
      </w:pPr>
    </w:p>
    <w:p w:rsidR="00A3793E" w:rsidRPr="00DD351E" w:rsidRDefault="00A3793E" w:rsidP="00A3793E">
      <w:pPr>
        <w:jc w:val="center"/>
      </w:pPr>
    </w:p>
    <w:p w:rsidR="00A3793E" w:rsidRPr="00DD351E" w:rsidRDefault="00A3793E" w:rsidP="00A3793E">
      <w:pPr>
        <w:jc w:val="cente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793E" w:rsidRPr="00DD351E" w:rsidTr="00442A9B">
        <w:tc>
          <w:tcPr>
            <w:tcW w:w="9576" w:type="dxa"/>
          </w:tcPr>
          <w:p w:rsidR="00A01370" w:rsidRDefault="00B87DDF" w:rsidP="00DB1819">
            <w:pPr>
              <w:jc w:val="center"/>
              <w:rPr>
                <w:b/>
                <w:sz w:val="30"/>
                <w:szCs w:val="30"/>
              </w:rPr>
            </w:pPr>
            <w:r>
              <w:rPr>
                <w:b/>
                <w:sz w:val="30"/>
                <w:szCs w:val="30"/>
              </w:rPr>
              <w:t>THE POLITICS OF GENDERED LANGUAGES:</w:t>
            </w:r>
          </w:p>
          <w:p w:rsidR="00A3793E" w:rsidRPr="00DD351E" w:rsidRDefault="00A01370" w:rsidP="00A01370">
            <w:pPr>
              <w:jc w:val="center"/>
              <w:rPr>
                <w:b/>
                <w:sz w:val="30"/>
                <w:szCs w:val="30"/>
              </w:rPr>
            </w:pPr>
            <w:r>
              <w:rPr>
                <w:b/>
                <w:sz w:val="30"/>
                <w:szCs w:val="30"/>
              </w:rPr>
              <w:t>THIRD-PERSON PRONOUNS AND WOMEN’S RIGHTS</w:t>
            </w:r>
          </w:p>
          <w:p w:rsidR="00A3793E" w:rsidRPr="00DD351E" w:rsidRDefault="00A3793E" w:rsidP="00442A9B">
            <w:pPr>
              <w:jc w:val="center"/>
              <w:rPr>
                <w:sz w:val="12"/>
                <w:szCs w:val="12"/>
              </w:rPr>
            </w:pPr>
          </w:p>
        </w:tc>
      </w:tr>
    </w:tbl>
    <w:p w:rsidR="00A3793E" w:rsidRPr="00DD351E" w:rsidRDefault="00A3793E" w:rsidP="00A3793E">
      <w:pPr>
        <w:jc w:val="center"/>
      </w:pPr>
    </w:p>
    <w:p w:rsidR="00A3793E" w:rsidRPr="00DD351E" w:rsidRDefault="00A3793E" w:rsidP="00A3793E">
      <w:pPr>
        <w:jc w:val="center"/>
      </w:pPr>
    </w:p>
    <w:p w:rsidR="00A3793E" w:rsidRPr="00DD351E" w:rsidRDefault="00A3793E" w:rsidP="00A3793E">
      <w:pPr>
        <w:jc w:val="center"/>
      </w:pPr>
    </w:p>
    <w:p w:rsidR="00A3793E" w:rsidRDefault="00A3793E" w:rsidP="00A3793E">
      <w:pPr>
        <w:jc w:val="center"/>
      </w:pPr>
      <w:r>
        <w:t>Amy H. Liu</w:t>
      </w:r>
    </w:p>
    <w:p w:rsidR="00A3793E" w:rsidRDefault="00A3793E" w:rsidP="00A3793E">
      <w:pPr>
        <w:jc w:val="center"/>
      </w:pPr>
      <w:r>
        <w:t>Assistant Professor</w:t>
      </w:r>
    </w:p>
    <w:p w:rsidR="00A3793E" w:rsidRDefault="00A3793E" w:rsidP="00A3793E">
      <w:pPr>
        <w:jc w:val="center"/>
      </w:pPr>
      <w:r>
        <w:t>Political Science</w:t>
      </w:r>
    </w:p>
    <w:p w:rsidR="00A3793E" w:rsidRDefault="00A3793E" w:rsidP="00A3793E">
      <w:pPr>
        <w:jc w:val="center"/>
      </w:pPr>
      <w:r>
        <w:t>University of Colorado</w:t>
      </w:r>
    </w:p>
    <w:p w:rsidR="00A3793E" w:rsidRDefault="00DF301A" w:rsidP="00A3793E">
      <w:pPr>
        <w:jc w:val="center"/>
      </w:pPr>
      <w:hyperlink r:id="rId8" w:history="1">
        <w:r w:rsidR="00A3793E" w:rsidRPr="005B0FF4">
          <w:rPr>
            <w:rStyle w:val="Hyperlink"/>
          </w:rPr>
          <w:t>amy.liu@colorado.edu</w:t>
        </w:r>
      </w:hyperlink>
    </w:p>
    <w:p w:rsidR="00A3793E" w:rsidRDefault="00A3793E" w:rsidP="00A3793E">
      <w:pPr>
        <w:jc w:val="center"/>
      </w:pPr>
    </w:p>
    <w:p w:rsidR="00A3793E" w:rsidRDefault="00A3793E" w:rsidP="00A3793E">
      <w:pPr>
        <w:jc w:val="center"/>
      </w:pPr>
      <w:r>
        <w:t>Lindsey E. Richardson</w:t>
      </w:r>
    </w:p>
    <w:p w:rsidR="00A3793E" w:rsidRDefault="00A3793E" w:rsidP="00A3793E">
      <w:pPr>
        <w:jc w:val="center"/>
      </w:pPr>
      <w:r>
        <w:t>PhD Candidate</w:t>
      </w:r>
    </w:p>
    <w:p w:rsidR="00A3793E" w:rsidRDefault="00A3793E" w:rsidP="00A3793E">
      <w:pPr>
        <w:jc w:val="center"/>
      </w:pPr>
      <w:r>
        <w:t>Political Science</w:t>
      </w:r>
    </w:p>
    <w:p w:rsidR="00A3793E" w:rsidRDefault="00A3793E" w:rsidP="00A3793E">
      <w:pPr>
        <w:jc w:val="center"/>
      </w:pPr>
      <w:r>
        <w:t>University of Colorado</w:t>
      </w:r>
    </w:p>
    <w:p w:rsidR="00A3793E" w:rsidRDefault="00DF301A" w:rsidP="00A3793E">
      <w:pPr>
        <w:jc w:val="center"/>
      </w:pPr>
      <w:hyperlink r:id="rId9" w:history="1">
        <w:r w:rsidR="00A3793E" w:rsidRPr="005B0FF4">
          <w:rPr>
            <w:rStyle w:val="Hyperlink"/>
          </w:rPr>
          <w:t>lindsey.richardson-1@colorado.edu</w:t>
        </w:r>
      </w:hyperlink>
    </w:p>
    <w:p w:rsidR="00A3793E" w:rsidRPr="00DD351E" w:rsidRDefault="00A3793E" w:rsidP="00A3793E">
      <w:pPr>
        <w:jc w:val="center"/>
      </w:pPr>
    </w:p>
    <w:p w:rsidR="00A3793E" w:rsidRPr="00DD351E" w:rsidRDefault="00A3793E" w:rsidP="00A3793E">
      <w:pPr>
        <w:jc w:val="center"/>
      </w:pPr>
    </w:p>
    <w:p w:rsidR="00A3793E" w:rsidRPr="00DD351E" w:rsidRDefault="00A3793E" w:rsidP="00A3793E">
      <w:pPr>
        <w:jc w:val="center"/>
      </w:pPr>
    </w:p>
    <w:p w:rsidR="00A3793E" w:rsidRPr="00DD351E" w:rsidRDefault="00A3793E" w:rsidP="00A3793E">
      <w:pPr>
        <w:jc w:val="center"/>
      </w:pPr>
    </w:p>
    <w:p w:rsidR="00A3793E" w:rsidRPr="00215699" w:rsidRDefault="00A3793E" w:rsidP="00A3793E">
      <w:pPr>
        <w:ind w:left="720" w:right="720"/>
        <w:jc w:val="both"/>
      </w:pPr>
      <w:r>
        <w:rPr>
          <w:b/>
        </w:rPr>
        <w:t>Abstract:</w:t>
      </w:r>
      <w:r w:rsidR="00215699">
        <w:t xml:space="preserve"> What explains why women in some countries enjoy more </w:t>
      </w:r>
      <w:r w:rsidR="00DB1819">
        <w:t xml:space="preserve">political, economic, and social </w:t>
      </w:r>
      <w:r w:rsidR="00215699">
        <w:t xml:space="preserve">rights than </w:t>
      </w:r>
      <w:r w:rsidR="00DB1819">
        <w:t xml:space="preserve">women </w:t>
      </w:r>
      <w:r w:rsidR="00215699">
        <w:t xml:space="preserve">in other countries? </w:t>
      </w:r>
      <w:r w:rsidR="00D762E3">
        <w:t xml:space="preserve"> </w:t>
      </w:r>
      <w:r w:rsidR="00215699">
        <w:t>In this paper, we argue the language spoken in a country can affect the level of rights afford</w:t>
      </w:r>
      <w:r w:rsidR="00DB1819">
        <w:t>ed</w:t>
      </w:r>
      <w:r w:rsidR="00215699">
        <w:t xml:space="preserve"> to women in that country.  </w:t>
      </w:r>
      <w:r w:rsidR="00DB1819">
        <w:t>This is because the structure of a lang</w:t>
      </w:r>
      <w:bookmarkStart w:id="0" w:name="_GoBack"/>
      <w:bookmarkEnd w:id="0"/>
      <w:r w:rsidR="00DB1819">
        <w:t xml:space="preserve">uage, specifically its treatment of gender, can exacerbate </w:t>
      </w:r>
      <w:r w:rsidR="00D762E3">
        <w:t xml:space="preserve">extant </w:t>
      </w:r>
      <w:r w:rsidR="00DB1819">
        <w:t xml:space="preserve">differences </w:t>
      </w:r>
      <w:r w:rsidR="000F5920">
        <w:t>between the in-group and out-group, thereby perpetuating</w:t>
      </w:r>
      <w:r w:rsidR="00DB1819">
        <w:t xml:space="preserve"> attitudes of inequality </w:t>
      </w:r>
      <w:r w:rsidR="000F5920">
        <w:t xml:space="preserve">between men and women. </w:t>
      </w:r>
      <w:r w:rsidR="00D762E3">
        <w:t xml:space="preserve"> </w:t>
      </w:r>
      <w:r w:rsidR="00DB1819">
        <w:t xml:space="preserve">The </w:t>
      </w:r>
      <w:r w:rsidR="00474B0A">
        <w:t>statistical</w:t>
      </w:r>
      <w:r w:rsidR="00DB1819">
        <w:t xml:space="preserve"> results—one at the national level and one at the individual level—suggest a significant and robust relationship between the grammatical structure of a language and the rights enjoyed by women.</w:t>
      </w:r>
    </w:p>
    <w:p w:rsidR="00A3793E" w:rsidRDefault="00A3793E" w:rsidP="00A3793E">
      <w:pPr>
        <w:jc w:val="center"/>
      </w:pPr>
    </w:p>
    <w:p w:rsidR="00A3793E" w:rsidRDefault="00A3793E" w:rsidP="00A3793E">
      <w:pPr>
        <w:jc w:val="center"/>
      </w:pPr>
    </w:p>
    <w:p w:rsidR="00A3793E" w:rsidRPr="00DD351E" w:rsidRDefault="00A3793E" w:rsidP="00A3793E">
      <w:pPr>
        <w:jc w:val="center"/>
      </w:pPr>
    </w:p>
    <w:p w:rsidR="00A01370" w:rsidRDefault="00DF301A" w:rsidP="00A3793E">
      <w:pPr>
        <w:jc w:val="center"/>
      </w:pPr>
      <w:r>
        <w:t>March</w:t>
      </w:r>
      <w:r w:rsidR="00B87DDF">
        <w:t xml:space="preserve"> 23</w:t>
      </w:r>
      <w:r>
        <w:t>, 2014</w:t>
      </w:r>
    </w:p>
    <w:p w:rsidR="00A3793E" w:rsidRPr="00DD351E" w:rsidRDefault="00A3793E" w:rsidP="00A3793E"/>
    <w:p w:rsidR="00A3793E" w:rsidRPr="00DD351E" w:rsidRDefault="00A3793E" w:rsidP="00A3793E">
      <w:pPr>
        <w:sectPr w:rsidR="00A3793E" w:rsidRPr="00DD351E" w:rsidSect="002065EB">
          <w:footerReference w:type="default" r:id="rId10"/>
          <w:pgSz w:w="12240" w:h="15840"/>
          <w:pgMar w:top="1440" w:right="1440" w:bottom="1440" w:left="1440" w:header="720" w:footer="720" w:gutter="0"/>
          <w:cols w:space="720"/>
          <w:docGrid w:linePitch="360"/>
        </w:sectPr>
      </w:pPr>
    </w:p>
    <w:p w:rsidR="00A3793E" w:rsidRDefault="00A01370" w:rsidP="00B87DDF">
      <w:pPr>
        <w:spacing w:line="480" w:lineRule="auto"/>
        <w:jc w:val="both"/>
      </w:pPr>
      <w:r>
        <w:rPr>
          <w:b/>
        </w:rPr>
        <w:lastRenderedPageBreak/>
        <w:t xml:space="preserve">1. </w:t>
      </w:r>
      <w:r w:rsidR="00A3793E" w:rsidRPr="00DD351E">
        <w:rPr>
          <w:b/>
        </w:rPr>
        <w:t>INTRODUCTION</w:t>
      </w:r>
    </w:p>
    <w:p w:rsidR="00054770" w:rsidRDefault="001F0A32" w:rsidP="00B87DDF">
      <w:pPr>
        <w:spacing w:line="480" w:lineRule="auto"/>
        <w:jc w:val="both"/>
        <w:rPr>
          <w:rFonts w:cs="Courier New"/>
          <w:color w:val="000000"/>
        </w:rPr>
      </w:pPr>
      <w:r>
        <w:rPr>
          <w:rFonts w:cs="Courier New"/>
          <w:color w:val="000000"/>
        </w:rPr>
        <w:t>Since the first World Conference on Women in Beijing in 1994, gender equality and the promotion of women’s rights has become a policy priority in numerous countries and international organization</w:t>
      </w:r>
      <w:r w:rsidR="000F5920">
        <w:rPr>
          <w:rFonts w:cs="Courier New"/>
          <w:color w:val="000000"/>
        </w:rPr>
        <w:t>s</w:t>
      </w:r>
      <w:r>
        <w:rPr>
          <w:rFonts w:cs="Courier New"/>
          <w:color w:val="000000"/>
        </w:rPr>
        <w:t>.</w:t>
      </w:r>
      <w:r w:rsidR="00054770">
        <w:rPr>
          <w:rFonts w:cs="Courier New"/>
          <w:color w:val="000000"/>
        </w:rPr>
        <w:t xml:space="preserve">  This emphasis is appropriate: Women account for more than 60% of the world’s poorest population, more than two-thirds of the illiterate individuals in the world, but only 18% of national legislatures (</w:t>
      </w:r>
      <w:r w:rsidR="00054770" w:rsidRPr="00522D60">
        <w:rPr>
          <w:rFonts w:cs="Courier New"/>
          <w:color w:val="000000"/>
        </w:rPr>
        <w:t>UNDP 2009</w:t>
      </w:r>
      <w:r w:rsidR="00054770">
        <w:rPr>
          <w:rFonts w:cs="Courier New"/>
          <w:color w:val="000000"/>
        </w:rPr>
        <w:t xml:space="preserve">).  While noticeable advancements in women’s rights have been made, the reality is that women still </w:t>
      </w:r>
      <w:r w:rsidR="00E857D2">
        <w:rPr>
          <w:rFonts w:cs="Courier New"/>
          <w:color w:val="000000"/>
        </w:rPr>
        <w:t xml:space="preserve">systematically </w:t>
      </w:r>
      <w:r w:rsidR="00054770">
        <w:rPr>
          <w:rFonts w:cs="Courier New"/>
          <w:color w:val="000000"/>
        </w:rPr>
        <w:t>experience some sort of discrimination</w:t>
      </w:r>
      <w:r w:rsidR="00B87DDF">
        <w:rPr>
          <w:rFonts w:cs="Courier New"/>
          <w:color w:val="000000"/>
        </w:rPr>
        <w:t xml:space="preserve"> as illustrated in Figure 1</w:t>
      </w:r>
      <w:r w:rsidR="00054770">
        <w:rPr>
          <w:rFonts w:cs="Courier New"/>
          <w:color w:val="000000"/>
        </w:rPr>
        <w:t xml:space="preserve">.  In fact, in one out of every </w:t>
      </w:r>
      <w:r w:rsidR="004C0F05">
        <w:rPr>
          <w:rFonts w:cs="Courier New"/>
          <w:color w:val="000000"/>
        </w:rPr>
        <w:t xml:space="preserve">seven </w:t>
      </w:r>
      <w:r w:rsidR="00054770">
        <w:rPr>
          <w:rFonts w:cs="Courier New"/>
          <w:color w:val="000000"/>
        </w:rPr>
        <w:t xml:space="preserve">country, women experience moderate to high levels of discrimination politically, economically, and/or socially.  What explains why women in some countries </w:t>
      </w:r>
      <w:r w:rsidR="000F5920">
        <w:rPr>
          <w:rFonts w:cs="Courier New"/>
          <w:color w:val="000000"/>
        </w:rPr>
        <w:t xml:space="preserve">enjoy </w:t>
      </w:r>
      <w:r w:rsidR="00054770">
        <w:rPr>
          <w:rFonts w:cs="Courier New"/>
          <w:color w:val="000000"/>
        </w:rPr>
        <w:t>more rights than women in other countries?</w:t>
      </w:r>
    </w:p>
    <w:p w:rsidR="00054770" w:rsidRDefault="00054770" w:rsidP="00B87DDF">
      <w:pPr>
        <w:spacing w:line="480" w:lineRule="auto"/>
        <w:jc w:val="center"/>
      </w:pPr>
      <w:r>
        <w:t>[Figure 1 about here]</w:t>
      </w:r>
    </w:p>
    <w:p w:rsidR="001C232F" w:rsidRDefault="00054770" w:rsidP="00B87DDF">
      <w:pPr>
        <w:spacing w:line="480" w:lineRule="auto"/>
        <w:ind w:firstLine="720"/>
        <w:jc w:val="both"/>
      </w:pPr>
      <w:r>
        <w:t xml:space="preserve">In this paper, we argue the language spoken in a country can affect the level of rights afforded to women in the country.  </w:t>
      </w:r>
      <w:r w:rsidR="000F5920">
        <w:t xml:space="preserve">This is because </w:t>
      </w:r>
      <w:r w:rsidR="001C232F">
        <w:t xml:space="preserve">language structures how an individual sees the world and how the collective see their “imagined community” (Anderson 1983).  </w:t>
      </w:r>
      <w:r w:rsidR="001C232F" w:rsidRPr="00083BEE">
        <w:t>As Edward Sapir once noted, “Human beings do not live in the objective world alone…but are very much</w:t>
      </w:r>
      <w:r w:rsidR="001C232F">
        <w:t xml:space="preserve"> at the mercy of the particular language which has become the medium of expression for society” (</w:t>
      </w:r>
      <w:r w:rsidR="00E857D2">
        <w:t>192</w:t>
      </w:r>
      <w:r w:rsidR="00083BEE">
        <w:t>9</w:t>
      </w:r>
      <w:r w:rsidR="00E857D2">
        <w:t xml:space="preserve">: </w:t>
      </w:r>
      <w:r w:rsidR="00083BEE">
        <w:t>207-214</w:t>
      </w:r>
      <w:r w:rsidR="001C232F">
        <w:t>).  Put differently, as humans, we “dissect nature along lines laid down by our native languages” (</w:t>
      </w:r>
      <w:r w:rsidR="00083BEE">
        <w:t>Whorf 1940: 229-231, 247-248).</w:t>
      </w:r>
      <w:r w:rsidR="001C232F">
        <w:t xml:space="preserve">  One </w:t>
      </w:r>
      <w:r w:rsidR="00E10E13">
        <w:t>such d</w:t>
      </w:r>
      <w:r w:rsidR="00E857D2">
        <w:t xml:space="preserve">issection </w:t>
      </w:r>
      <w:r w:rsidR="00E10E13">
        <w:t>of great importan</w:t>
      </w:r>
      <w:r w:rsidR="00A01370">
        <w:t>ce</w:t>
      </w:r>
      <w:r w:rsidR="00E10E13">
        <w:t xml:space="preserve"> </w:t>
      </w:r>
      <w:r w:rsidR="00E857D2">
        <w:t xml:space="preserve">involves gender.  </w:t>
      </w:r>
      <w:r w:rsidR="001C232F">
        <w:t>Some languages such as Chinese are largely gender-</w:t>
      </w:r>
      <w:r w:rsidR="00E10E13">
        <w:t>free</w:t>
      </w:r>
      <w:r w:rsidR="001C232F">
        <w:t xml:space="preserve">; conversations can be had without divulging the gender of the subject.  In contrast, some other languages (e.g., </w:t>
      </w:r>
      <w:r w:rsidR="00E10E13">
        <w:t>Arabic</w:t>
      </w:r>
      <w:r w:rsidR="001C232F">
        <w:t>) go to painstaking lengths to identify the gender of the subject in all contexts.  Depending on how gender is treated in these native languag</w:t>
      </w:r>
      <w:r w:rsidR="00E857D2">
        <w:t xml:space="preserve">es, the differences between </w:t>
      </w:r>
      <w:r w:rsidR="001C232F">
        <w:t>in-group</w:t>
      </w:r>
      <w:r w:rsidR="00E857D2">
        <w:t>s</w:t>
      </w:r>
      <w:r w:rsidR="001C232F">
        <w:t xml:space="preserve"> and out-group</w:t>
      </w:r>
      <w:r w:rsidR="00E857D2">
        <w:t>s</w:t>
      </w:r>
      <w:r w:rsidR="001C232F">
        <w:t xml:space="preserve"> can be exacerbated.  When this difference is especially pronounced, this can perpetuate </w:t>
      </w:r>
      <w:r w:rsidR="00B87DDF">
        <w:t xml:space="preserve">extant </w:t>
      </w:r>
      <w:r w:rsidR="001C232F">
        <w:t>attitudes of ine</w:t>
      </w:r>
      <w:r w:rsidR="00A94169">
        <w:t>quality between men and women.</w:t>
      </w:r>
    </w:p>
    <w:p w:rsidR="00B87DDF" w:rsidRDefault="001C232F" w:rsidP="00B87DDF">
      <w:pPr>
        <w:spacing w:line="480" w:lineRule="auto"/>
        <w:ind w:firstLine="720"/>
        <w:jc w:val="both"/>
      </w:pPr>
      <w:r>
        <w:lastRenderedPageBreak/>
        <w:t xml:space="preserve">To test this claim, we develop an original measure of the gender intensity of each language.  There are three </w:t>
      </w:r>
      <w:r w:rsidR="00E10E13">
        <w:t xml:space="preserve">types of intensity.  </w:t>
      </w:r>
      <w:r>
        <w:t>The non-intense languages allow speakers to tell a story without ref</w:t>
      </w:r>
      <w:r w:rsidR="00E10E13">
        <w:t xml:space="preserve">erring to the gender of a third </w:t>
      </w:r>
      <w:r>
        <w:t>person.  The low</w:t>
      </w:r>
      <w:r w:rsidR="00E10E13">
        <w:t xml:space="preserve"> </w:t>
      </w:r>
      <w:r>
        <w:t xml:space="preserve">intensity languages </w:t>
      </w:r>
      <w:r w:rsidR="00E10E13">
        <w:t xml:space="preserve">technically </w:t>
      </w:r>
      <w:r w:rsidR="00710605">
        <w:t>require speakers to indicate the gender of the subject</w:t>
      </w:r>
      <w:r w:rsidR="00A94169">
        <w:t xml:space="preserve">.  Realistically, however, </w:t>
      </w:r>
      <w:r w:rsidR="00710605">
        <w:t xml:space="preserve">given the grammatical structure of the language, there are </w:t>
      </w:r>
      <w:r w:rsidR="00A94169">
        <w:t>“</w:t>
      </w:r>
      <w:r w:rsidR="00710605">
        <w:t>escape clauses</w:t>
      </w:r>
      <w:r w:rsidR="00A94169">
        <w:t>”</w:t>
      </w:r>
      <w:r w:rsidR="00710605">
        <w:t xml:space="preserve"> that </w:t>
      </w:r>
      <w:r w:rsidR="00E10E13">
        <w:t xml:space="preserve">permit </w:t>
      </w:r>
      <w:r w:rsidR="00710605">
        <w:t xml:space="preserve">the speaker to </w:t>
      </w:r>
      <w:r w:rsidR="00A94169">
        <w:t xml:space="preserve">withhold such information.  </w:t>
      </w:r>
      <w:r w:rsidR="00E10E13">
        <w:t xml:space="preserve">Finally, the high </w:t>
      </w:r>
      <w:r w:rsidR="00710605">
        <w:t xml:space="preserve">intensity languages require information on the gender of the subject and there are no escape clauses.  </w:t>
      </w:r>
      <w:r w:rsidR="00441F9A">
        <w:t>We test the effect of this gender intensity scale first at the national</w:t>
      </w:r>
      <w:r w:rsidR="00E10E13">
        <w:t>-</w:t>
      </w:r>
      <w:r w:rsidR="00441F9A">
        <w:t xml:space="preserve">level across three types of women’s rights: politically, economically, and then socially.  To better understand this relationship, we </w:t>
      </w:r>
      <w:r w:rsidR="00B87DDF">
        <w:t xml:space="preserve">then </w:t>
      </w:r>
      <w:r w:rsidR="00441F9A">
        <w:t xml:space="preserve">look for evidence of the cognitive effects using individual-level survey data.  Specifically, we focus on whether the structure of the language spoken by individuals shapes their attitudes towards </w:t>
      </w:r>
      <w:r w:rsidR="00B87DDF">
        <w:t>gender equality.</w:t>
      </w:r>
    </w:p>
    <w:p w:rsidR="001F0A32" w:rsidRPr="004164A8" w:rsidRDefault="00A94169" w:rsidP="00B87DDF">
      <w:pPr>
        <w:spacing w:line="480" w:lineRule="auto"/>
        <w:ind w:firstLine="720"/>
        <w:jc w:val="both"/>
      </w:pPr>
      <w:r>
        <w:t>To illustrate the relationship</w:t>
      </w:r>
      <w:r w:rsidR="001F0A32" w:rsidRPr="004164A8">
        <w:t xml:space="preserve"> between </w:t>
      </w:r>
      <w:r w:rsidR="00CC1618">
        <w:t xml:space="preserve">the grammatical structure of languages and women’s rights, </w:t>
      </w:r>
      <w:r w:rsidR="001F0A32" w:rsidRPr="004164A8">
        <w:t xml:space="preserve">this paper proceeds as follows. </w:t>
      </w:r>
      <w:r w:rsidR="00CC1618">
        <w:t xml:space="preserve"> </w:t>
      </w:r>
      <w:r>
        <w:t xml:space="preserve">We begin by discussing the determinants of </w:t>
      </w:r>
      <w:r w:rsidR="001F0A32" w:rsidRPr="004164A8">
        <w:t xml:space="preserve">women’s rights across countries, specifically how norms and roles associated with gender influence policy at the national level. </w:t>
      </w:r>
      <w:r w:rsidR="00441F9A">
        <w:t xml:space="preserve"> </w:t>
      </w:r>
      <w:r w:rsidR="00E10E13">
        <w:t xml:space="preserve">Related, we also </w:t>
      </w:r>
      <w:r w:rsidR="001F0A32" w:rsidRPr="004164A8">
        <w:t xml:space="preserve">describe how language operates at the individual level to shape individuals’ attitudes. </w:t>
      </w:r>
      <w:r w:rsidR="00441F9A">
        <w:t xml:space="preserve"> </w:t>
      </w:r>
      <w:r w:rsidR="00E10E13">
        <w:t xml:space="preserve">We then empirically examine these claims, first at the national level and then at the individual level.  The results suggest a significant and robust relationship between the grammatical structure of a language and </w:t>
      </w:r>
      <w:r w:rsidR="00B87DDF">
        <w:t xml:space="preserve">women’s rights.  </w:t>
      </w:r>
      <w:r w:rsidR="00E10E13">
        <w:t xml:space="preserve">We </w:t>
      </w:r>
      <w:r w:rsidR="001F0A32" w:rsidRPr="004164A8">
        <w:t>conclude by discussing our results and th</w:t>
      </w:r>
      <w:r w:rsidR="00441F9A">
        <w:t>e implications of our findings.</w:t>
      </w:r>
    </w:p>
    <w:p w:rsidR="002065EB" w:rsidRDefault="002065EB" w:rsidP="000E6E70">
      <w:pPr>
        <w:spacing w:line="480" w:lineRule="auto"/>
        <w:jc w:val="both"/>
      </w:pPr>
    </w:p>
    <w:p w:rsidR="00174A6A" w:rsidRDefault="00A01370" w:rsidP="000E6E70">
      <w:pPr>
        <w:spacing w:line="480" w:lineRule="auto"/>
        <w:jc w:val="both"/>
      </w:pPr>
      <w:r>
        <w:rPr>
          <w:b/>
        </w:rPr>
        <w:t xml:space="preserve">2. </w:t>
      </w:r>
      <w:r w:rsidR="00174A6A">
        <w:rPr>
          <w:b/>
        </w:rPr>
        <w:t>DETERMINANTS OF WOMEN’S RIGHTS</w:t>
      </w:r>
    </w:p>
    <w:p w:rsidR="002E2600" w:rsidRDefault="00174A6A" w:rsidP="000E6E70">
      <w:pPr>
        <w:spacing w:line="480" w:lineRule="auto"/>
        <w:jc w:val="both"/>
        <w:rPr>
          <w:rFonts w:cs="Times"/>
        </w:rPr>
      </w:pPr>
      <w:r w:rsidRPr="00556498">
        <w:rPr>
          <w:rFonts w:cs="Times"/>
        </w:rPr>
        <w:t>The objective of this study is to explain variations in women’s rights</w:t>
      </w:r>
      <w:r w:rsidR="00B87DDF">
        <w:rPr>
          <w:rFonts w:cs="Times"/>
        </w:rPr>
        <w:t xml:space="preserve">.  We understand women’s rights </w:t>
      </w:r>
      <w:r w:rsidRPr="00556498">
        <w:rPr>
          <w:rFonts w:cs="Times"/>
        </w:rPr>
        <w:t>to include three</w:t>
      </w:r>
      <w:r w:rsidR="00A01370">
        <w:rPr>
          <w:rFonts w:cs="Times"/>
        </w:rPr>
        <w:t xml:space="preserve"> principal categories of rights: </w:t>
      </w:r>
      <w:r w:rsidRPr="00556498">
        <w:rPr>
          <w:rFonts w:cs="Times"/>
        </w:rPr>
        <w:t>political, economic, and social.</w:t>
      </w:r>
      <w:r>
        <w:rPr>
          <w:rFonts w:cs="Times"/>
        </w:rPr>
        <w:t xml:space="preserve"> </w:t>
      </w:r>
      <w:r w:rsidR="00A01370">
        <w:rPr>
          <w:rFonts w:cs="Times"/>
        </w:rPr>
        <w:t xml:space="preserve"> </w:t>
      </w:r>
      <w:r w:rsidRPr="00556498">
        <w:rPr>
          <w:rFonts w:cs="Times"/>
        </w:rPr>
        <w:t>Laws defend women’s rights when men and women are ensured equal opportunity to participate in politics</w:t>
      </w:r>
      <w:r w:rsidR="00B87DDF">
        <w:rPr>
          <w:rFonts w:cs="Times"/>
        </w:rPr>
        <w:t>;</w:t>
      </w:r>
      <w:r w:rsidRPr="00556498">
        <w:rPr>
          <w:rFonts w:cs="Times"/>
        </w:rPr>
        <w:t xml:space="preserve"> equal </w:t>
      </w:r>
      <w:r w:rsidRPr="00556498">
        <w:rPr>
          <w:rFonts w:cs="Times"/>
        </w:rPr>
        <w:lastRenderedPageBreak/>
        <w:t xml:space="preserve">access to employment with equal pay, </w:t>
      </w:r>
      <w:r w:rsidR="00B87DDF">
        <w:rPr>
          <w:rFonts w:cs="Times"/>
        </w:rPr>
        <w:t xml:space="preserve">and equal rights in marriage </w:t>
      </w:r>
      <w:r w:rsidRPr="00556498">
        <w:rPr>
          <w:rFonts w:cs="Times"/>
        </w:rPr>
        <w:t>(Cingrenelli and Richards 20</w:t>
      </w:r>
      <w:r w:rsidR="004C0F05">
        <w:rPr>
          <w:rFonts w:cs="Times"/>
        </w:rPr>
        <w:t>10</w:t>
      </w:r>
      <w:r w:rsidRPr="00556498">
        <w:rPr>
          <w:rFonts w:cs="Times"/>
        </w:rPr>
        <w:t>)</w:t>
      </w:r>
      <w:r w:rsidR="00A01370">
        <w:rPr>
          <w:rFonts w:cs="Times"/>
        </w:rPr>
        <w:t xml:space="preserve">.  </w:t>
      </w:r>
      <w:r w:rsidR="00B87DDF">
        <w:rPr>
          <w:rFonts w:cs="Times"/>
        </w:rPr>
        <w:t>There are two sets of explanations for differences in women’s rights at the national level.  The first set f</w:t>
      </w:r>
      <w:r>
        <w:t>ocuses primaril</w:t>
      </w:r>
      <w:r w:rsidR="00B87DDF">
        <w:t xml:space="preserve">y on political institutions.  </w:t>
      </w:r>
      <w:r>
        <w:t>Political institutions define legal rights and civil liberties, implement anti-discrimination</w:t>
      </w:r>
      <w:r w:rsidR="00B87DDF">
        <w:t xml:space="preserve"> policies</w:t>
      </w:r>
      <w:r>
        <w:t xml:space="preserve">, and enforce quota laws for electoral representation and participation. </w:t>
      </w:r>
      <w:r w:rsidR="00D9081A">
        <w:t xml:space="preserve"> Such institutions </w:t>
      </w:r>
      <w:r w:rsidR="00B87DDF">
        <w:t xml:space="preserve">allows for women’s rights </w:t>
      </w:r>
      <w:r w:rsidRPr="00556498">
        <w:rPr>
          <w:rFonts w:cs="Times"/>
        </w:rPr>
        <w:t xml:space="preserve">in a number of ways. </w:t>
      </w:r>
      <w:r w:rsidR="00AC2DDC">
        <w:rPr>
          <w:rFonts w:cs="Times"/>
        </w:rPr>
        <w:t xml:space="preserve"> </w:t>
      </w:r>
      <w:r w:rsidRPr="00556498">
        <w:rPr>
          <w:rFonts w:cs="Times"/>
        </w:rPr>
        <w:t xml:space="preserve">One important institutional variable is the level of democracy. </w:t>
      </w:r>
      <w:r w:rsidR="00AC2DDC">
        <w:rPr>
          <w:rFonts w:cs="Times"/>
        </w:rPr>
        <w:t xml:space="preserve"> </w:t>
      </w:r>
      <w:r w:rsidRPr="00556498">
        <w:rPr>
          <w:rFonts w:cs="Times"/>
        </w:rPr>
        <w:t>In more democratic countries, where government institutions are more open and inclusive, women are more likely to hold positions in government, participate in political movements, and voice gender specific interests (</w:t>
      </w:r>
      <w:r w:rsidRPr="004D0D27">
        <w:rPr>
          <w:rFonts w:cs="Times"/>
        </w:rPr>
        <w:t>Htun</w:t>
      </w:r>
      <w:r w:rsidRPr="00556498">
        <w:rPr>
          <w:rFonts w:cs="Times"/>
        </w:rPr>
        <w:t xml:space="preserve"> </w:t>
      </w:r>
      <w:r w:rsidRPr="004D0D27">
        <w:rPr>
          <w:rFonts w:cs="Times"/>
        </w:rPr>
        <w:t>and</w:t>
      </w:r>
      <w:r w:rsidRPr="00556498">
        <w:rPr>
          <w:rFonts w:cs="Times"/>
        </w:rPr>
        <w:t xml:space="preserve"> </w:t>
      </w:r>
      <w:r w:rsidRPr="004D0D27">
        <w:rPr>
          <w:rFonts w:cs="Times"/>
        </w:rPr>
        <w:t>Weldon</w:t>
      </w:r>
      <w:r w:rsidRPr="00556498">
        <w:rPr>
          <w:rFonts w:cs="Times"/>
        </w:rPr>
        <w:t xml:space="preserve"> 2010; Walsh 2012).  Institutional legacies, such as the presence of quota laws or a strong judicial system, are also important because they condition the goals and strategies of those striving for gender equality and rights protection (</w:t>
      </w:r>
      <w:r w:rsidRPr="004D0D27">
        <w:rPr>
          <w:rFonts w:cs="Times"/>
        </w:rPr>
        <w:t>B</w:t>
      </w:r>
      <w:r w:rsidR="004C0F05">
        <w:rPr>
          <w:rFonts w:cs="Times"/>
        </w:rPr>
        <w:t>o</w:t>
      </w:r>
      <w:r w:rsidRPr="004D0D27">
        <w:rPr>
          <w:rFonts w:cs="Times"/>
        </w:rPr>
        <w:t>lzendahl and Meyers 2004</w:t>
      </w:r>
      <w:r>
        <w:rPr>
          <w:rFonts w:cs="Times"/>
        </w:rPr>
        <w:t>; Krook 2008</w:t>
      </w:r>
      <w:r w:rsidR="00AC2DDC">
        <w:rPr>
          <w:rFonts w:cs="Times"/>
        </w:rPr>
        <w:t>).</w:t>
      </w:r>
    </w:p>
    <w:p w:rsidR="00633F0F" w:rsidRDefault="00AC2DDC" w:rsidP="000E6E70">
      <w:pPr>
        <w:spacing w:line="480" w:lineRule="auto"/>
        <w:ind w:firstLine="720"/>
        <w:jc w:val="both"/>
        <w:rPr>
          <w:rFonts w:cs="Times"/>
        </w:rPr>
      </w:pPr>
      <w:r>
        <w:rPr>
          <w:rFonts w:cs="Times"/>
        </w:rPr>
        <w:t xml:space="preserve">The second set of explanations focus on </w:t>
      </w:r>
      <w:r w:rsidR="00B87DDF">
        <w:rPr>
          <w:rFonts w:cs="Times"/>
        </w:rPr>
        <w:t>socio</w:t>
      </w:r>
      <w:r>
        <w:rPr>
          <w:rFonts w:cs="Times"/>
        </w:rPr>
        <w:t xml:space="preserve">economic factors.  </w:t>
      </w:r>
      <w:r w:rsidR="000E6E70">
        <w:rPr>
          <w:rFonts w:cs="Times"/>
        </w:rPr>
        <w:t xml:space="preserve">The structure of the labor market, for example, has an </w:t>
      </w:r>
      <w:r w:rsidR="00C40886">
        <w:rPr>
          <w:rFonts w:cs="Times"/>
        </w:rPr>
        <w:t xml:space="preserve">important </w:t>
      </w:r>
      <w:r w:rsidR="00174A6A">
        <w:rPr>
          <w:rFonts w:cs="Times"/>
        </w:rPr>
        <w:t xml:space="preserve">effect on </w:t>
      </w:r>
      <w:r w:rsidR="00174A6A" w:rsidRPr="00542042">
        <w:rPr>
          <w:rFonts w:cs="Times"/>
        </w:rPr>
        <w:t>gender equality.  When women comprise a large percentage of the labor force</w:t>
      </w:r>
      <w:r w:rsidR="00174A6A">
        <w:rPr>
          <w:rFonts w:cs="Times"/>
        </w:rPr>
        <w:t>,</w:t>
      </w:r>
      <w:r w:rsidR="00174A6A" w:rsidRPr="00542042">
        <w:rPr>
          <w:rFonts w:cs="Times"/>
        </w:rPr>
        <w:t xml:space="preserve"> they are more likely to mobilize and push for labor policies that outlaw discriminatory hiring practices and ensure equal pay for equal work (Ingl</w:t>
      </w:r>
      <w:r w:rsidR="004C0F05">
        <w:rPr>
          <w:rFonts w:cs="Times"/>
        </w:rPr>
        <w:t>e</w:t>
      </w:r>
      <w:r w:rsidR="00174A6A" w:rsidRPr="00542042">
        <w:rPr>
          <w:rFonts w:cs="Times"/>
        </w:rPr>
        <w:t xml:space="preserve">hart, Norris, and Welzel 2002; Matland 1998).  Women’s participation in the workforce </w:t>
      </w:r>
      <w:r w:rsidR="00B87DDF">
        <w:rPr>
          <w:rFonts w:cs="Times"/>
        </w:rPr>
        <w:t xml:space="preserve">is </w:t>
      </w:r>
      <w:r w:rsidR="00174A6A" w:rsidRPr="00542042">
        <w:rPr>
          <w:rFonts w:cs="Times"/>
        </w:rPr>
        <w:t>also likely to increase support for feminist agendas by men because they benefit economically from their wives’ employment (</w:t>
      </w:r>
      <w:r w:rsidR="00174A6A" w:rsidRPr="000F04C8">
        <w:rPr>
          <w:rFonts w:cs="Times"/>
        </w:rPr>
        <w:t>Wildavsky 1994</w:t>
      </w:r>
      <w:r w:rsidR="00174A6A" w:rsidRPr="00542042">
        <w:rPr>
          <w:rFonts w:cs="Times"/>
        </w:rPr>
        <w:t>).</w:t>
      </w:r>
      <w:r w:rsidR="002E2600">
        <w:rPr>
          <w:rFonts w:cs="Times"/>
        </w:rPr>
        <w:t xml:space="preserve">  </w:t>
      </w:r>
      <w:r>
        <w:rPr>
          <w:rFonts w:cs="Times"/>
        </w:rPr>
        <w:t>Related, the process</w:t>
      </w:r>
      <w:r w:rsidR="00174A6A">
        <w:rPr>
          <w:rFonts w:cs="Times"/>
        </w:rPr>
        <w:t xml:space="preserve"> of moder</w:t>
      </w:r>
      <w:r>
        <w:rPr>
          <w:rFonts w:cs="Times"/>
        </w:rPr>
        <w:t>nization that accompanies</w:t>
      </w:r>
      <w:r w:rsidR="00174A6A">
        <w:rPr>
          <w:rFonts w:cs="Times"/>
        </w:rPr>
        <w:t xml:space="preserve"> </w:t>
      </w:r>
      <w:r w:rsidR="00174A6A">
        <w:t>economic growth and development</w:t>
      </w:r>
      <w:r>
        <w:t xml:space="preserve"> is believed to </w:t>
      </w:r>
      <w:r w:rsidR="00C40886">
        <w:t xml:space="preserve">influence </w:t>
      </w:r>
      <w:r w:rsidR="00C52EE0">
        <w:t xml:space="preserve">gender </w:t>
      </w:r>
      <w:r w:rsidR="00C40886">
        <w:t>attitudes</w:t>
      </w:r>
      <w:r w:rsidR="00C52EE0">
        <w:t xml:space="preserve">. </w:t>
      </w:r>
      <w:r w:rsidR="00633F0F">
        <w:t xml:space="preserve"> </w:t>
      </w:r>
      <w:r w:rsidR="00174A6A" w:rsidRPr="00542042">
        <w:rPr>
          <w:rFonts w:cs="Times"/>
        </w:rPr>
        <w:t>As countries develop economically fertility rates drop, women’s education levels increase, and there is an increase presence of women in publ</w:t>
      </w:r>
      <w:r w:rsidR="004C0F05">
        <w:rPr>
          <w:rFonts w:cs="Times"/>
        </w:rPr>
        <w:t>ic life (Ing</w:t>
      </w:r>
      <w:r w:rsidR="00174A6A" w:rsidRPr="00542042">
        <w:rPr>
          <w:rFonts w:cs="Times"/>
        </w:rPr>
        <w:t>l</w:t>
      </w:r>
      <w:r w:rsidR="004C0F05">
        <w:rPr>
          <w:rFonts w:cs="Times"/>
        </w:rPr>
        <w:t>e</w:t>
      </w:r>
      <w:r w:rsidR="00174A6A" w:rsidRPr="00542042">
        <w:rPr>
          <w:rFonts w:cs="Times"/>
        </w:rPr>
        <w:t xml:space="preserve">hart and Norris 2003; </w:t>
      </w:r>
      <w:r w:rsidR="00AF605C">
        <w:rPr>
          <w:rFonts w:cs="Times"/>
        </w:rPr>
        <w:t xml:space="preserve">Molyneux 1985).  </w:t>
      </w:r>
      <w:r w:rsidR="00174A6A">
        <w:rPr>
          <w:rFonts w:cs="Times"/>
        </w:rPr>
        <w:t>Processes of modernization are said to drive cultural change that encourage women’s movement into the labor force (Alesina</w:t>
      </w:r>
      <w:r w:rsidR="00AF605C">
        <w:rPr>
          <w:rFonts w:cs="Times"/>
        </w:rPr>
        <w:t>, Ichino, and Karabarbounis</w:t>
      </w:r>
      <w:r w:rsidR="00174A6A">
        <w:rPr>
          <w:rFonts w:cs="Times"/>
        </w:rPr>
        <w:t xml:space="preserve"> 2011) as well as women’s incorporation into politics and public life (</w:t>
      </w:r>
      <w:r w:rsidR="00AF605C" w:rsidRPr="00542042">
        <w:rPr>
          <w:rFonts w:cs="Times"/>
        </w:rPr>
        <w:t>Ingl</w:t>
      </w:r>
      <w:r w:rsidR="00AF605C">
        <w:rPr>
          <w:rFonts w:cs="Times"/>
        </w:rPr>
        <w:t>e</w:t>
      </w:r>
      <w:r w:rsidR="00AF605C" w:rsidRPr="00542042">
        <w:rPr>
          <w:rFonts w:cs="Times"/>
        </w:rPr>
        <w:t>hart, Norris, and Welzel 2002</w:t>
      </w:r>
      <w:r w:rsidR="00174A6A">
        <w:rPr>
          <w:rFonts w:cs="Times"/>
        </w:rPr>
        <w:t>).</w:t>
      </w:r>
    </w:p>
    <w:p w:rsidR="00174A6A" w:rsidRPr="00BE7F8C" w:rsidRDefault="00174A6A" w:rsidP="000E6E70">
      <w:pPr>
        <w:spacing w:line="480" w:lineRule="auto"/>
        <w:ind w:firstLine="720"/>
        <w:jc w:val="both"/>
        <w:rPr>
          <w:rFonts w:cs="Times"/>
        </w:rPr>
      </w:pPr>
      <w:r>
        <w:rPr>
          <w:rFonts w:cs="Times"/>
        </w:rPr>
        <w:lastRenderedPageBreak/>
        <w:t xml:space="preserve">Across </w:t>
      </w:r>
      <w:r>
        <w:t xml:space="preserve">both </w:t>
      </w:r>
      <w:r w:rsidR="009838B8">
        <w:t xml:space="preserve">sets of explanations, </w:t>
      </w:r>
      <w:r>
        <w:t xml:space="preserve">it is </w:t>
      </w:r>
      <w:r w:rsidR="009838B8">
        <w:t xml:space="preserve">evident that </w:t>
      </w:r>
      <w:r>
        <w:t xml:space="preserve">changes in gender attitudes towards gender equality precede or coincide with changes in </w:t>
      </w:r>
      <w:r w:rsidR="009838B8">
        <w:t xml:space="preserve">political and </w:t>
      </w:r>
      <w:r w:rsidR="00B87DDF">
        <w:t>socio</w:t>
      </w:r>
      <w:r>
        <w:t>economic factors</w:t>
      </w:r>
      <w:r w:rsidR="009838B8">
        <w:t xml:space="preserve">.  Despite the importance of these factors, there </w:t>
      </w:r>
      <w:r>
        <w:t xml:space="preserve">has been limited attention to how </w:t>
      </w:r>
      <w:r w:rsidR="009838B8">
        <w:t xml:space="preserve">these </w:t>
      </w:r>
      <w:r>
        <w:t xml:space="preserve">attitudes arise </w:t>
      </w:r>
      <w:r w:rsidR="009838B8">
        <w:t xml:space="preserve">in the first place.  </w:t>
      </w:r>
      <w:r>
        <w:t>We argue that accounting for the influen</w:t>
      </w:r>
      <w:r w:rsidR="00B87DDF">
        <w:t xml:space="preserve">ce of language offers important insight into the mechanisms that shape individual attitudes and national laws towards women’s rights.  </w:t>
      </w:r>
      <w:r>
        <w:t xml:space="preserve">By asking what role language plays in structuring individuals’ understanding of themselves and their interactions with others, we explain, not just how political and </w:t>
      </w:r>
      <w:r w:rsidR="000E6E70">
        <w:t>socio</w:t>
      </w:r>
      <w:r>
        <w:t xml:space="preserve">economic variables influence women’s rights, but also how language shapes attitudes </w:t>
      </w:r>
      <w:r w:rsidR="000E6E70">
        <w:t xml:space="preserve">towards gender equality.  </w:t>
      </w:r>
      <w:r>
        <w:t>In the following section we outline our theoretical approach</w:t>
      </w:r>
      <w:r w:rsidR="000E6E70">
        <w:t>.</w:t>
      </w:r>
    </w:p>
    <w:p w:rsidR="00174A6A" w:rsidRPr="009838B8" w:rsidRDefault="00174A6A" w:rsidP="00C827D7">
      <w:pPr>
        <w:spacing w:line="480" w:lineRule="auto"/>
        <w:jc w:val="both"/>
      </w:pPr>
    </w:p>
    <w:p w:rsidR="00174A6A" w:rsidRPr="00DE601D" w:rsidRDefault="009838B8" w:rsidP="00C827D7">
      <w:pPr>
        <w:spacing w:line="480" w:lineRule="auto"/>
        <w:rPr>
          <w:b/>
        </w:rPr>
      </w:pPr>
      <w:r>
        <w:rPr>
          <w:b/>
        </w:rPr>
        <w:t xml:space="preserve">3. </w:t>
      </w:r>
      <w:r w:rsidR="00EA38FC">
        <w:rPr>
          <w:b/>
        </w:rPr>
        <w:t>THEORY</w:t>
      </w:r>
    </w:p>
    <w:p w:rsidR="004C3470" w:rsidRDefault="00174A6A" w:rsidP="00C827D7">
      <w:pPr>
        <w:spacing w:line="480" w:lineRule="auto"/>
        <w:jc w:val="both"/>
      </w:pPr>
      <w:r>
        <w:t xml:space="preserve">We contend language is </w:t>
      </w:r>
      <w:r w:rsidR="00AA195B">
        <w:t xml:space="preserve">critical </w:t>
      </w:r>
      <w:r>
        <w:t xml:space="preserve">for understanding variations in women’s rights across countries. </w:t>
      </w:r>
      <w:r w:rsidR="00AA195B">
        <w:t xml:space="preserve"> </w:t>
      </w:r>
      <w:r>
        <w:t xml:space="preserve">Before offering a theoretical explanation of the processes by which language influences </w:t>
      </w:r>
      <w:r w:rsidR="00AA195B">
        <w:t xml:space="preserve">individual attitudes, </w:t>
      </w:r>
      <w:r w:rsidR="004C3470">
        <w:t xml:space="preserve">we discuss two theoretical assumptions.  First, gender </w:t>
      </w:r>
      <w:r>
        <w:t xml:space="preserve">constitutes an important aspect of individual identity. </w:t>
      </w:r>
      <w:r w:rsidR="004C3470">
        <w:t xml:space="preserve"> </w:t>
      </w:r>
      <w:r>
        <w:t xml:space="preserve">Identity, as we understand it here, is dynamic and a product of interactions among groups and individuals within </w:t>
      </w:r>
      <w:r w:rsidR="0003335C">
        <w:t xml:space="preserve">a </w:t>
      </w:r>
      <w:r>
        <w:t xml:space="preserve">society. </w:t>
      </w:r>
      <w:r w:rsidR="004C3470">
        <w:t xml:space="preserve"> </w:t>
      </w:r>
      <w:r w:rsidR="003049DA">
        <w:t>Specifically, t</w:t>
      </w:r>
      <w:r w:rsidR="004C3470">
        <w:t xml:space="preserve">hese interactions give rise </w:t>
      </w:r>
      <w:r>
        <w:t xml:space="preserve">to identity through language that ascribes characteristics to differentiate and relate oneself to others (Wodak </w:t>
      </w:r>
      <w:r w:rsidR="00AF605C">
        <w:t>2003</w:t>
      </w:r>
      <w:r>
        <w:t xml:space="preserve">). </w:t>
      </w:r>
      <w:r w:rsidR="004C3470">
        <w:t xml:space="preserve"> </w:t>
      </w:r>
      <w:r>
        <w:t>Because gender identities are a result of i</w:t>
      </w:r>
      <w:r w:rsidR="004C3470">
        <w:t xml:space="preserve">nteractions between individuals, </w:t>
      </w:r>
      <w:r>
        <w:t>they are constantly produced and</w:t>
      </w:r>
      <w:r w:rsidR="004C3470">
        <w:t xml:space="preserve"> reproduced through a language—</w:t>
      </w:r>
      <w:r w:rsidR="004C3470">
        <w:rPr>
          <w:i/>
        </w:rPr>
        <w:t xml:space="preserve">any </w:t>
      </w:r>
      <w:r w:rsidR="004C3470">
        <w:t xml:space="preserve">language—in </w:t>
      </w:r>
      <w:r>
        <w:t xml:space="preserve">discursive processes. </w:t>
      </w:r>
      <w:r w:rsidR="004C3470">
        <w:t xml:space="preserve"> Second, we assume </w:t>
      </w:r>
      <w:r>
        <w:t xml:space="preserve">gender </w:t>
      </w:r>
      <w:r w:rsidR="004C3470">
        <w:t xml:space="preserve">identities are ascribed and enacted </w:t>
      </w:r>
      <w:r>
        <w:t xml:space="preserve">in a binary way. </w:t>
      </w:r>
      <w:r w:rsidR="004C3470">
        <w:t xml:space="preserve"> Specifically, </w:t>
      </w:r>
      <w:r>
        <w:t xml:space="preserve">all individuals are perceived as male or female, and </w:t>
      </w:r>
      <w:r w:rsidR="004C3470">
        <w:t>al</w:t>
      </w:r>
      <w:r>
        <w:t>though the characteristics and behaviors identif</w:t>
      </w:r>
      <w:r w:rsidR="004C3470">
        <w:t xml:space="preserve">ied as male or female vary across contest, </w:t>
      </w:r>
      <w:r>
        <w:t>at any given point</w:t>
      </w:r>
      <w:r w:rsidR="004C3470">
        <w:t>, individuals are classified as either male or female.</w:t>
      </w:r>
      <w:r w:rsidR="0003335C">
        <w:rPr>
          <w:rStyle w:val="FootnoteReference"/>
        </w:rPr>
        <w:footnoteReference w:id="1"/>
      </w:r>
    </w:p>
    <w:p w:rsidR="003049DA" w:rsidRDefault="003049DA" w:rsidP="00C827D7">
      <w:pPr>
        <w:spacing w:line="480" w:lineRule="auto"/>
        <w:ind w:firstLine="720"/>
        <w:jc w:val="both"/>
        <w:rPr>
          <w:rFonts w:cs="Times"/>
        </w:rPr>
      </w:pPr>
      <w:r>
        <w:lastRenderedPageBreak/>
        <w:t>At individual and societal</w:t>
      </w:r>
      <w:r w:rsidR="00174A6A">
        <w:t xml:space="preserve"> levels, the </w:t>
      </w:r>
      <w:r w:rsidR="00174A6A" w:rsidRPr="00056984">
        <w:t>recognition</w:t>
      </w:r>
      <w:r w:rsidR="00174A6A">
        <w:t xml:space="preserve"> of one’s gender in everyday speech is a necessary precondition for designating male or female identities. </w:t>
      </w:r>
      <w:r w:rsidR="008714B0">
        <w:t xml:space="preserve"> </w:t>
      </w:r>
      <w:r w:rsidR="00174A6A">
        <w:t>Male and female differences in gender identity provide the basis for identifying one’s “in-groups” and “out-groups”</w:t>
      </w:r>
      <w:r>
        <w:t xml:space="preserve"> (Tajfel and Turner 1979)</w:t>
      </w:r>
      <w:r w:rsidR="00174A6A">
        <w:t xml:space="preserve">. </w:t>
      </w:r>
      <w:r w:rsidR="008714B0">
        <w:t xml:space="preserve"> </w:t>
      </w:r>
      <w:r w:rsidR="00174A6A" w:rsidRPr="001245DC">
        <w:rPr>
          <w:rFonts w:cs="Times"/>
        </w:rPr>
        <w:t>Individuals us</w:t>
      </w:r>
      <w:r>
        <w:rPr>
          <w:rFonts w:cs="Times"/>
        </w:rPr>
        <w:t xml:space="preserve">e language to define themselves, their responsibilities, </w:t>
      </w:r>
      <w:r w:rsidR="00174A6A" w:rsidRPr="001245DC">
        <w:rPr>
          <w:rFonts w:cs="Times"/>
        </w:rPr>
        <w:t xml:space="preserve">and their </w:t>
      </w:r>
      <w:r>
        <w:rPr>
          <w:rFonts w:cs="Times"/>
        </w:rPr>
        <w:t xml:space="preserve">social </w:t>
      </w:r>
      <w:r w:rsidR="00174A6A" w:rsidRPr="001245DC">
        <w:rPr>
          <w:rFonts w:cs="Times"/>
        </w:rPr>
        <w:t>relation to others</w:t>
      </w:r>
      <w:r>
        <w:rPr>
          <w:rFonts w:cs="Times"/>
        </w:rPr>
        <w:t xml:space="preserve"> (Lorber 1994)</w:t>
      </w:r>
      <w:r w:rsidR="00174A6A" w:rsidRPr="001245DC">
        <w:rPr>
          <w:rFonts w:cs="Times"/>
        </w:rPr>
        <w:t xml:space="preserve">. </w:t>
      </w:r>
      <w:r w:rsidR="006B41F5">
        <w:rPr>
          <w:rFonts w:cs="Times"/>
        </w:rPr>
        <w:t xml:space="preserve"> </w:t>
      </w:r>
      <w:r w:rsidR="00174A6A" w:rsidRPr="001245DC">
        <w:rPr>
          <w:rFonts w:cs="Times"/>
        </w:rPr>
        <w:t xml:space="preserve">Shared conceptions of identity emerge as individuals create meanings for themselves. </w:t>
      </w:r>
      <w:r w:rsidR="006B41F5">
        <w:rPr>
          <w:rFonts w:cs="Times"/>
        </w:rPr>
        <w:t xml:space="preserve"> </w:t>
      </w:r>
      <w:r w:rsidR="00174A6A" w:rsidRPr="001245DC">
        <w:rPr>
          <w:rFonts w:cs="Times"/>
        </w:rPr>
        <w:t>Interpretations of gender differences in language underlie individual conceptions of what it means to be male or female (Eckert and McConnell-Ginet 200</w:t>
      </w:r>
      <w:r w:rsidR="009F0FD7">
        <w:rPr>
          <w:rFonts w:cs="Times"/>
        </w:rPr>
        <w:t>3; Eckert and Rickford 2001</w:t>
      </w:r>
      <w:r w:rsidR="00174A6A" w:rsidRPr="001245DC">
        <w:rPr>
          <w:rFonts w:cs="Times"/>
        </w:rPr>
        <w:t>).</w:t>
      </w:r>
    </w:p>
    <w:p w:rsidR="00174A6A" w:rsidRDefault="00174A6A" w:rsidP="00C827D7">
      <w:pPr>
        <w:spacing w:line="480" w:lineRule="auto"/>
        <w:ind w:firstLine="720"/>
        <w:jc w:val="both"/>
        <w:rPr>
          <w:rFonts w:cs="Times"/>
        </w:rPr>
      </w:pPr>
      <w:r>
        <w:t xml:space="preserve">Variations in attitudes towards gender equality and laws </w:t>
      </w:r>
      <w:r w:rsidR="003049DA">
        <w:t xml:space="preserve">promoting women’s rights </w:t>
      </w:r>
      <w:r>
        <w:t xml:space="preserve">are influenced by the degree of gender demarcation in language. </w:t>
      </w:r>
      <w:r w:rsidR="006B41F5">
        <w:t xml:space="preserve"> </w:t>
      </w:r>
      <w:r>
        <w:t xml:space="preserve">Through interactive processes of identity formation, language is the mechanisms by which individuals differentiate </w:t>
      </w:r>
      <w:r w:rsidR="003049DA">
        <w:t xml:space="preserve">among themselves </w:t>
      </w:r>
      <w:r>
        <w:t>and identify with others to determine one’s gen</w:t>
      </w:r>
      <w:r w:rsidR="003049DA">
        <w:t>der in-group and out-group</w:t>
      </w:r>
      <w:r>
        <w:t>.</w:t>
      </w:r>
      <w:r w:rsidR="003049DA">
        <w:t xml:space="preserve"> </w:t>
      </w:r>
      <w:r>
        <w:t xml:space="preserve"> </w:t>
      </w:r>
      <w:r>
        <w:rPr>
          <w:rFonts w:cs="Times"/>
        </w:rPr>
        <w:t xml:space="preserve">Thus, variations in gender-specific words and structures across languages categorize individual thoughts, attitudes, and perceptions about men and women. </w:t>
      </w:r>
      <w:r w:rsidR="006B41F5">
        <w:rPr>
          <w:rFonts w:cs="Times"/>
        </w:rPr>
        <w:t xml:space="preserve"> </w:t>
      </w:r>
      <w:r>
        <w:rPr>
          <w:rFonts w:cs="Times"/>
        </w:rPr>
        <w:t xml:space="preserve">Given this relationship between language and gender </w:t>
      </w:r>
      <w:r w:rsidR="003049DA">
        <w:rPr>
          <w:rFonts w:cs="Times"/>
        </w:rPr>
        <w:t xml:space="preserve">identities and </w:t>
      </w:r>
      <w:r>
        <w:rPr>
          <w:rFonts w:cs="Times"/>
        </w:rPr>
        <w:t xml:space="preserve">attitudes, we expect, in countries where the official language </w:t>
      </w:r>
      <w:r w:rsidR="003049DA">
        <w:rPr>
          <w:rFonts w:cs="Times"/>
        </w:rPr>
        <w:t xml:space="preserve">is of high-gender intensity, i.e., it requires </w:t>
      </w:r>
      <w:r>
        <w:rPr>
          <w:rFonts w:cs="Times"/>
        </w:rPr>
        <w:t xml:space="preserve">frequent distinctions on the basis of gender, </w:t>
      </w:r>
      <w:r w:rsidR="003049DA">
        <w:rPr>
          <w:rFonts w:cs="Times"/>
        </w:rPr>
        <w:t xml:space="preserve">national-level policies are less likely to protect women’s rights.  </w:t>
      </w:r>
      <w:r>
        <w:rPr>
          <w:rFonts w:cs="Times"/>
        </w:rPr>
        <w:t xml:space="preserve">We use the term </w:t>
      </w:r>
      <w:r w:rsidRPr="00FB542B">
        <w:rPr>
          <w:rFonts w:cs="Times"/>
          <w:i/>
        </w:rPr>
        <w:t>gender</w:t>
      </w:r>
      <w:r>
        <w:rPr>
          <w:rFonts w:cs="Times"/>
        </w:rPr>
        <w:t xml:space="preserve"> </w:t>
      </w:r>
      <w:r w:rsidRPr="00FB542B">
        <w:rPr>
          <w:rFonts w:cs="Times"/>
          <w:i/>
        </w:rPr>
        <w:t>intensity</w:t>
      </w:r>
      <w:r>
        <w:rPr>
          <w:rFonts w:cs="Times"/>
        </w:rPr>
        <w:t xml:space="preserve"> to refer to how frequently speakers </w:t>
      </w:r>
      <w:r w:rsidR="003049DA">
        <w:rPr>
          <w:rFonts w:cs="Times"/>
        </w:rPr>
        <w:t xml:space="preserve">of a language </w:t>
      </w:r>
      <w:r>
        <w:rPr>
          <w:rFonts w:cs="Times"/>
        </w:rPr>
        <w:t xml:space="preserve">make gender distinctions in the words and grammatical structures of </w:t>
      </w:r>
      <w:r w:rsidR="003049DA">
        <w:rPr>
          <w:rFonts w:cs="Times"/>
        </w:rPr>
        <w:t xml:space="preserve">everyday </w:t>
      </w:r>
      <w:r>
        <w:rPr>
          <w:rFonts w:cs="Times"/>
        </w:rPr>
        <w:t xml:space="preserve">communication. </w:t>
      </w:r>
      <w:r w:rsidR="006B41F5">
        <w:rPr>
          <w:rFonts w:cs="Times"/>
        </w:rPr>
        <w:t xml:space="preserve"> </w:t>
      </w:r>
      <w:r>
        <w:rPr>
          <w:rFonts w:cs="Times"/>
        </w:rPr>
        <w:t xml:space="preserve">The more often individuals recognize gender difference in their </w:t>
      </w:r>
      <w:r w:rsidR="003049DA">
        <w:rPr>
          <w:rFonts w:cs="Times"/>
        </w:rPr>
        <w:t xml:space="preserve">daily </w:t>
      </w:r>
      <w:r>
        <w:rPr>
          <w:rFonts w:cs="Times"/>
        </w:rPr>
        <w:t xml:space="preserve">use of </w:t>
      </w:r>
      <w:r w:rsidR="003049DA">
        <w:rPr>
          <w:rFonts w:cs="Times"/>
        </w:rPr>
        <w:t xml:space="preserve">the language, </w:t>
      </w:r>
      <w:r>
        <w:rPr>
          <w:rFonts w:cs="Times"/>
        </w:rPr>
        <w:t xml:space="preserve">the less likely society will promote women’s rights. </w:t>
      </w:r>
      <w:r w:rsidR="006B41F5">
        <w:rPr>
          <w:rFonts w:cs="Times"/>
        </w:rPr>
        <w:t xml:space="preserve"> </w:t>
      </w:r>
      <w:r>
        <w:rPr>
          <w:rFonts w:cs="Times"/>
        </w:rPr>
        <w:t>The above theoretical expectation can be stated in the form of the following hypothesis:</w:t>
      </w:r>
    </w:p>
    <w:p w:rsidR="00174A6A" w:rsidRDefault="00174A6A" w:rsidP="00C827D7">
      <w:pPr>
        <w:spacing w:line="480" w:lineRule="auto"/>
        <w:ind w:left="720" w:right="720"/>
        <w:jc w:val="both"/>
        <w:rPr>
          <w:rFonts w:cs="Times"/>
        </w:rPr>
      </w:pPr>
      <w:r w:rsidRPr="006B41F5">
        <w:rPr>
          <w:rFonts w:cs="Times"/>
          <w:b/>
        </w:rPr>
        <w:t>Hypothesis 1</w:t>
      </w:r>
      <w:r w:rsidR="00C827D7">
        <w:rPr>
          <w:rFonts w:cs="Times"/>
          <w:b/>
        </w:rPr>
        <w:t xml:space="preserve"> (National-Level)</w:t>
      </w:r>
      <w:r w:rsidRPr="006B41F5">
        <w:rPr>
          <w:rFonts w:cs="Times"/>
          <w:b/>
        </w:rPr>
        <w:t xml:space="preserve">: </w:t>
      </w:r>
      <w:r w:rsidRPr="006773F5">
        <w:rPr>
          <w:rFonts w:cs="Times"/>
          <w:i/>
        </w:rPr>
        <w:t>The more ge</w:t>
      </w:r>
      <w:r w:rsidR="003049DA">
        <w:rPr>
          <w:rFonts w:cs="Times"/>
          <w:i/>
        </w:rPr>
        <w:t>nder intense a country’s official language, the less likely the</w:t>
      </w:r>
      <w:r w:rsidRPr="006773F5">
        <w:rPr>
          <w:rFonts w:cs="Times"/>
          <w:i/>
        </w:rPr>
        <w:t xml:space="preserve"> country’s government is to </w:t>
      </w:r>
      <w:r w:rsidR="003049DA">
        <w:rPr>
          <w:rFonts w:cs="Times"/>
          <w:i/>
        </w:rPr>
        <w:t xml:space="preserve">adopt laws protecting </w:t>
      </w:r>
      <w:r w:rsidRPr="006773F5">
        <w:rPr>
          <w:rFonts w:cs="Times"/>
          <w:i/>
        </w:rPr>
        <w:t>women’s political, economic, and social rights</w:t>
      </w:r>
      <w:r w:rsidR="003049DA">
        <w:rPr>
          <w:rFonts w:cs="Times"/>
        </w:rPr>
        <w:t>.</w:t>
      </w:r>
    </w:p>
    <w:p w:rsidR="00C827D7" w:rsidRDefault="00174A6A" w:rsidP="00C827D7">
      <w:pPr>
        <w:widowControl w:val="0"/>
        <w:tabs>
          <w:tab w:val="left" w:pos="220"/>
          <w:tab w:val="left" w:pos="720"/>
        </w:tabs>
        <w:autoSpaceDE w:val="0"/>
        <w:autoSpaceDN w:val="0"/>
        <w:adjustRightInd w:val="0"/>
        <w:spacing w:after="200" w:line="480" w:lineRule="auto"/>
        <w:ind w:firstLine="720"/>
        <w:contextualSpacing/>
        <w:jc w:val="both"/>
      </w:pPr>
      <w:r>
        <w:lastRenderedPageBreak/>
        <w:t>We have argued that language, through discursive processes, constructs gender identities</w:t>
      </w:r>
      <w:r w:rsidR="00C827D7">
        <w:t xml:space="preserve"> that influence national law-making with respect to women’s political, economic, and social rights.  </w:t>
      </w:r>
      <w:r>
        <w:rPr>
          <w:rFonts w:cs="Times"/>
        </w:rPr>
        <w:t>In order to theorize</w:t>
      </w:r>
      <w:r w:rsidR="00C827D7">
        <w:rPr>
          <w:rFonts w:cs="Times"/>
        </w:rPr>
        <w:t xml:space="preserve"> the mechanisms behind national-</w:t>
      </w:r>
      <w:r>
        <w:rPr>
          <w:rFonts w:cs="Times"/>
        </w:rPr>
        <w:t xml:space="preserve">level policies, we look to individual attitudes towards gender equality. </w:t>
      </w:r>
      <w:r w:rsidR="00C827D7">
        <w:rPr>
          <w:rFonts w:cs="Times"/>
        </w:rPr>
        <w:t xml:space="preserve"> </w:t>
      </w:r>
      <w:r>
        <w:t>Languages vary in the degree to which speakers are forced to acknowledge and ascribe gendered identities to the subjects of speech. Some languages, such as Chinese, do not require speakers to distinguish the gender of individuals in everyday speech. In other languages, Arabic for example, individuals must always acknowledge the gender of their subject. When speakers consistently refer to gender difference in their everyday speech, this translates into more pronoun</w:t>
      </w:r>
      <w:r w:rsidR="00C827D7">
        <w:t xml:space="preserve">ced differences between gender </w:t>
      </w:r>
      <w:r>
        <w:t xml:space="preserve">in-groups and out-groups. </w:t>
      </w:r>
      <w:r w:rsidR="00C827D7">
        <w:t xml:space="preserve"> </w:t>
      </w:r>
      <w:r>
        <w:t>When interactions identify a gendered “other</w:t>
      </w:r>
      <w:r w:rsidR="00C827D7">
        <w:t xml:space="preserve">,” extant differences between men and women are more likely to be perceived as unequal.  </w:t>
      </w:r>
      <w:r>
        <w:t xml:space="preserve">These </w:t>
      </w:r>
      <w:r w:rsidR="00C827D7">
        <w:t xml:space="preserve">supposed </w:t>
      </w:r>
      <w:r>
        <w:t xml:space="preserve">differences are reflected in individual attitudes towards gender equality. </w:t>
      </w:r>
      <w:r w:rsidR="00C827D7">
        <w:t xml:space="preserve"> </w:t>
      </w:r>
      <w:r>
        <w:t xml:space="preserve">In those languages where there is </w:t>
      </w:r>
      <w:r w:rsidR="00C827D7">
        <w:t xml:space="preserve">substantial </w:t>
      </w:r>
      <w:r>
        <w:t xml:space="preserve">differentiation </w:t>
      </w:r>
      <w:r w:rsidR="00C827D7">
        <w:t xml:space="preserve">with </w:t>
      </w:r>
      <w:r>
        <w:t xml:space="preserve">regards to gender in everyday speech, we expect men and women to </w:t>
      </w:r>
      <w:r w:rsidR="00C827D7">
        <w:t xml:space="preserve">indicate low levels of </w:t>
      </w:r>
      <w:r>
        <w:t xml:space="preserve">support </w:t>
      </w:r>
      <w:r w:rsidR="00C827D7">
        <w:t xml:space="preserve">for </w:t>
      </w:r>
      <w:r>
        <w:t xml:space="preserve">gender equality. </w:t>
      </w:r>
      <w:r w:rsidR="00C827D7">
        <w:t xml:space="preserve"> Specifically, we hypothesize the following:</w:t>
      </w:r>
    </w:p>
    <w:p w:rsidR="00174A6A" w:rsidRDefault="00174A6A" w:rsidP="00C827D7">
      <w:pPr>
        <w:spacing w:line="480" w:lineRule="auto"/>
        <w:ind w:left="720" w:right="720"/>
        <w:jc w:val="both"/>
      </w:pPr>
      <w:r w:rsidRPr="006B41F5">
        <w:rPr>
          <w:rFonts w:cs="Times"/>
          <w:b/>
        </w:rPr>
        <w:t>Hypothesis 2</w:t>
      </w:r>
      <w:r w:rsidR="00C827D7">
        <w:rPr>
          <w:rFonts w:cs="Times"/>
          <w:b/>
        </w:rPr>
        <w:t xml:space="preserve"> (Individual-Level)</w:t>
      </w:r>
      <w:r w:rsidRPr="006B41F5">
        <w:rPr>
          <w:rFonts w:cs="Times"/>
          <w:b/>
        </w:rPr>
        <w:t>:</w:t>
      </w:r>
      <w:r w:rsidR="00C827D7">
        <w:rPr>
          <w:rFonts w:cs="Times"/>
          <w:i/>
        </w:rPr>
        <w:t xml:space="preserve"> The more</w:t>
      </w:r>
      <w:r w:rsidRPr="005C6E59">
        <w:rPr>
          <w:rFonts w:cs="Times"/>
          <w:i/>
        </w:rPr>
        <w:t xml:space="preserve"> gender intense an individual’s primary language, the </w:t>
      </w:r>
      <w:r w:rsidR="00C827D7">
        <w:rPr>
          <w:rFonts w:cs="Times"/>
          <w:i/>
        </w:rPr>
        <w:t xml:space="preserve">less </w:t>
      </w:r>
      <w:r w:rsidRPr="005C6E59">
        <w:rPr>
          <w:rFonts w:cs="Times"/>
          <w:i/>
        </w:rPr>
        <w:t xml:space="preserve">likely </w:t>
      </w:r>
      <w:r w:rsidR="00C827D7">
        <w:rPr>
          <w:rFonts w:cs="Times"/>
          <w:i/>
        </w:rPr>
        <w:t xml:space="preserve">s/he is to believe in </w:t>
      </w:r>
      <w:r w:rsidRPr="005C6E59">
        <w:rPr>
          <w:rFonts w:cs="Times"/>
          <w:i/>
        </w:rPr>
        <w:t>gender equality</w:t>
      </w:r>
      <w:r>
        <w:t xml:space="preserve">. </w:t>
      </w:r>
    </w:p>
    <w:p w:rsidR="00174A6A" w:rsidRDefault="00174A6A" w:rsidP="00C827D7"/>
    <w:p w:rsidR="00C827D7" w:rsidRDefault="00174A6A" w:rsidP="00C827D7">
      <w:pPr>
        <w:spacing w:line="480" w:lineRule="auto"/>
        <w:ind w:firstLine="720"/>
        <w:jc w:val="both"/>
      </w:pPr>
      <w:r>
        <w:t xml:space="preserve">To test our theory, we have developed a unique indicator to measure </w:t>
      </w:r>
      <w:r w:rsidR="00C827D7">
        <w:t xml:space="preserve">the intensity of gender demarcation in languages.  With </w:t>
      </w:r>
      <w:r>
        <w:t xml:space="preserve">this measure we are able to evaluate the relationship between the gendered </w:t>
      </w:r>
      <w:r w:rsidR="00C827D7">
        <w:t xml:space="preserve">intensity of language, national-level policies on women’s rights, and individual-level attitudes towards gender equality.  </w:t>
      </w:r>
      <w:r>
        <w:t xml:space="preserve">The following section describes in detail our </w:t>
      </w:r>
      <w:r w:rsidR="00C827D7">
        <w:t>empirical tests.</w:t>
      </w:r>
    </w:p>
    <w:p w:rsidR="009F0FD7" w:rsidRDefault="009F0FD7" w:rsidP="009F0FD7">
      <w:pPr>
        <w:spacing w:line="480" w:lineRule="auto"/>
        <w:jc w:val="both"/>
      </w:pPr>
    </w:p>
    <w:p w:rsidR="002065EB" w:rsidRPr="002065EB" w:rsidRDefault="00E00459" w:rsidP="00C827D7">
      <w:pPr>
        <w:spacing w:line="480" w:lineRule="auto"/>
        <w:jc w:val="both"/>
      </w:pPr>
      <w:r>
        <w:rPr>
          <w:b/>
        </w:rPr>
        <w:t xml:space="preserve">4. </w:t>
      </w:r>
      <w:r w:rsidR="00885D96">
        <w:rPr>
          <w:b/>
        </w:rPr>
        <w:t>NATIONAL-LEVEL ANALYSIS: RESEARCH DESIGN</w:t>
      </w:r>
    </w:p>
    <w:p w:rsidR="00442A9B" w:rsidRPr="00AF29E7" w:rsidRDefault="00442A9B" w:rsidP="00C827D7">
      <w:pPr>
        <w:spacing w:line="480" w:lineRule="auto"/>
        <w:jc w:val="both"/>
      </w:pPr>
      <w:r w:rsidRPr="00F956D1">
        <w:t>The national-level sample includes all countries identified in the Cingranelli and Richards’ (2010) Human Rights Dataset, as reported by Teorell et al</w:t>
      </w:r>
      <w:r w:rsidR="00AF29E7" w:rsidRPr="00F956D1">
        <w:t>. (2011).  In all, there are 193 countries in</w:t>
      </w:r>
      <w:r w:rsidR="00AF29E7">
        <w:t xml:space="preserve"> this </w:t>
      </w:r>
      <w:r w:rsidR="00AF29E7">
        <w:lastRenderedPageBreak/>
        <w:t xml:space="preserve">cross-sectional sample (2002-2006, varies by country).  The unit of analysis is strictly </w:t>
      </w:r>
      <w:r w:rsidR="00AF29E7">
        <w:rPr>
          <w:i/>
        </w:rPr>
        <w:t>country</w:t>
      </w:r>
      <w:r w:rsidR="00AF29E7">
        <w:t>.  We estimate the model using ordered logit with robust standard errors.</w:t>
      </w:r>
    </w:p>
    <w:p w:rsidR="002065EB" w:rsidRDefault="002065EB" w:rsidP="00C827D7">
      <w:pPr>
        <w:spacing w:line="480" w:lineRule="auto"/>
        <w:jc w:val="both"/>
      </w:pPr>
    </w:p>
    <w:p w:rsidR="002065EB" w:rsidRPr="003E3F77" w:rsidRDefault="00AF29E7" w:rsidP="00C827D7">
      <w:pPr>
        <w:spacing w:line="480" w:lineRule="auto"/>
        <w:jc w:val="both"/>
        <w:rPr>
          <w:b/>
        </w:rPr>
      </w:pPr>
      <w:r w:rsidRPr="003E3F77">
        <w:rPr>
          <w:b/>
        </w:rPr>
        <w:t xml:space="preserve">Key Explanatory </w:t>
      </w:r>
      <w:r w:rsidR="002065EB" w:rsidRPr="003E3F77">
        <w:rPr>
          <w:b/>
        </w:rPr>
        <w:t>Variable</w:t>
      </w:r>
      <w:r w:rsidRPr="003E3F77">
        <w:rPr>
          <w:b/>
        </w:rPr>
        <w:t>:</w:t>
      </w:r>
      <w:r w:rsidR="0071027C" w:rsidRPr="003E3F77">
        <w:rPr>
          <w:b/>
        </w:rPr>
        <w:t xml:space="preserve"> Gender Intensity</w:t>
      </w:r>
    </w:p>
    <w:p w:rsidR="00C84820" w:rsidRPr="007B042B" w:rsidRDefault="001B17F7" w:rsidP="00C827D7">
      <w:pPr>
        <w:spacing w:line="480" w:lineRule="auto"/>
        <w:jc w:val="both"/>
      </w:pPr>
      <w:r>
        <w:t xml:space="preserve">Here, the concept of interest is the gender intensity of a language.  Specifically, how easy is it for a speaker </w:t>
      </w:r>
      <w:r w:rsidR="00CE2DA4">
        <w:t>of</w:t>
      </w:r>
      <w:r>
        <w:t xml:space="preserve"> a given language to make a statement without referencing the gender</w:t>
      </w:r>
      <w:r w:rsidR="00CE2DA4">
        <w:t xml:space="preserve"> of the subject</w:t>
      </w:r>
      <w:r>
        <w:t>?</w:t>
      </w:r>
      <w:r w:rsidR="00CE2DA4">
        <w:t xml:space="preserve">  The statement of interest here is</w:t>
      </w:r>
      <w:r w:rsidR="00C827D7">
        <w:t xml:space="preserve">: </w:t>
      </w:r>
      <w:r w:rsidR="00C827D7">
        <w:rPr>
          <w:i/>
        </w:rPr>
        <w:t>He is my friend</w:t>
      </w:r>
      <w:r w:rsidR="00C827D7">
        <w:t>.</w:t>
      </w:r>
      <w:r w:rsidR="00CE2DA4">
        <w:t xml:space="preserve">  </w:t>
      </w:r>
      <w:r w:rsidR="00A94169">
        <w:t>While this statement is most certainly neither the most representative nor the most important in</w:t>
      </w:r>
      <w:r w:rsidR="00885D96">
        <w:t xml:space="preserve"> any language, it is a commonly </w:t>
      </w:r>
      <w:r w:rsidR="00A94169">
        <w:t xml:space="preserve">stated sentence by individuals across all languages.  </w:t>
      </w:r>
      <w:r w:rsidR="00CE2DA4">
        <w:t xml:space="preserve">In the English language, the use of the word “he” indicates gender.  So from this conversation, it becomes clear from the onset that the individual of interest is a man.  Some languages do not make such gender distinctions.  For example, in Chinese, the statement </w:t>
      </w:r>
      <w:r w:rsidR="00CE2DA4" w:rsidRPr="00C84820">
        <w:rPr>
          <w:i/>
        </w:rPr>
        <w:t>ta shì w</w:t>
      </w:r>
      <w:r w:rsidR="00C84820" w:rsidRPr="00C84820">
        <w:rPr>
          <w:i/>
        </w:rPr>
        <w:t>ŏ de péngyŏu</w:t>
      </w:r>
      <w:r w:rsidR="00C84820">
        <w:t xml:space="preserve"> indicates nothing regarding the gender of the friend.  </w:t>
      </w:r>
      <w:r w:rsidR="00C84820" w:rsidRPr="00C84820">
        <w:t xml:space="preserve">The word </w:t>
      </w:r>
      <w:r w:rsidR="00C84820" w:rsidRPr="00C84820">
        <w:rPr>
          <w:i/>
        </w:rPr>
        <w:t>ta</w:t>
      </w:r>
      <w:r w:rsidR="00C84820" w:rsidRPr="00C84820">
        <w:t xml:space="preserve"> simply refers to a third-person singular nominative pronoun.  </w:t>
      </w:r>
      <w:r w:rsidR="00217653">
        <w:t>Likewise</w:t>
      </w:r>
      <w:r w:rsidR="00C84820" w:rsidRPr="00C84820">
        <w:t xml:space="preserve">, in Hungarian, </w:t>
      </w:r>
      <w:r w:rsidR="00C84820" w:rsidRPr="00C84820">
        <w:rPr>
          <w:i/>
        </w:rPr>
        <w:t>ő a barátom</w:t>
      </w:r>
      <w:r w:rsidR="00C84820">
        <w:t xml:space="preserve"> translates into [a </w:t>
      </w:r>
      <w:r w:rsidR="007B042B">
        <w:t xml:space="preserve">gender non-descriptive </w:t>
      </w:r>
      <w:r w:rsidR="00C84820">
        <w:t>third person] is my friend.</w:t>
      </w:r>
      <w:r w:rsidR="007B042B">
        <w:t xml:space="preserve">  The same is true in Indonesian (</w:t>
      </w:r>
      <w:r w:rsidR="007B042B">
        <w:rPr>
          <w:i/>
        </w:rPr>
        <w:t>dia adalah teman saya</w:t>
      </w:r>
      <w:r w:rsidR="007B042B">
        <w:t xml:space="preserve">).  The word </w:t>
      </w:r>
      <w:r w:rsidR="007B042B">
        <w:rPr>
          <w:i/>
        </w:rPr>
        <w:t xml:space="preserve">dia </w:t>
      </w:r>
      <w:r w:rsidR="007B042B">
        <w:t>makes no reference to whether the person is a man or a woman.</w:t>
      </w:r>
    </w:p>
    <w:p w:rsidR="007B042B" w:rsidRPr="00217653" w:rsidRDefault="007B042B" w:rsidP="00C827D7">
      <w:pPr>
        <w:spacing w:line="480" w:lineRule="auto"/>
        <w:ind w:firstLine="720"/>
        <w:jc w:val="both"/>
      </w:pPr>
      <w:r>
        <w:t xml:space="preserve">In contrast to Chinese, Hungarian, and Indonesian, some languages </w:t>
      </w:r>
      <w:r w:rsidR="00217653">
        <w:t>do make a distinction in the gender of the third</w:t>
      </w:r>
      <w:r w:rsidR="00C827D7">
        <w:t>-</w:t>
      </w:r>
      <w:r w:rsidR="00217653">
        <w:t>person</w:t>
      </w:r>
      <w:r>
        <w:t xml:space="preserve">.  English is one example of such a language.  Another example is French.  If the friend is a man, the correct statement is </w:t>
      </w:r>
      <w:r>
        <w:rPr>
          <w:i/>
        </w:rPr>
        <w:t>il est mon ami</w:t>
      </w:r>
      <w:r>
        <w:t xml:space="preserve">; but if the friend is a woman, then the statement becomes </w:t>
      </w:r>
      <w:r>
        <w:rPr>
          <w:i/>
        </w:rPr>
        <w:t>elle est m</w:t>
      </w:r>
      <w:r w:rsidR="00882B8E">
        <w:rPr>
          <w:i/>
        </w:rPr>
        <w:t>on</w:t>
      </w:r>
      <w:r>
        <w:rPr>
          <w:i/>
        </w:rPr>
        <w:t xml:space="preserve"> amie</w:t>
      </w:r>
      <w:r>
        <w:t xml:space="preserve">.  Note the distinction between </w:t>
      </w:r>
      <w:r>
        <w:rPr>
          <w:i/>
        </w:rPr>
        <w:t xml:space="preserve">il </w:t>
      </w:r>
      <w:r>
        <w:t xml:space="preserve">(masculine) and </w:t>
      </w:r>
      <w:r>
        <w:rPr>
          <w:i/>
        </w:rPr>
        <w:t xml:space="preserve">elle </w:t>
      </w:r>
      <w:r>
        <w:t xml:space="preserve">(feminine).  Moreover, note that the word for friend </w:t>
      </w:r>
      <w:r w:rsidR="00217653">
        <w:t>(</w:t>
      </w:r>
      <w:r w:rsidR="00217653">
        <w:rPr>
          <w:i/>
        </w:rPr>
        <w:t>ami</w:t>
      </w:r>
      <w:r w:rsidR="00217653">
        <w:t>)</w:t>
      </w:r>
      <w:r w:rsidR="00217653" w:rsidRPr="00217653">
        <w:t xml:space="preserve"> </w:t>
      </w:r>
      <w:r>
        <w:t>takes on a different spelling if the subject is feminine</w:t>
      </w:r>
      <w:r w:rsidR="00217653">
        <w:t xml:space="preserve"> (</w:t>
      </w:r>
      <w:r w:rsidR="00217653">
        <w:rPr>
          <w:i/>
        </w:rPr>
        <w:t>amie</w:t>
      </w:r>
      <w:r w:rsidR="00217653">
        <w:t xml:space="preserve">).  Similarly, in Russian, </w:t>
      </w:r>
      <w:r w:rsidR="00217653">
        <w:rPr>
          <w:i/>
        </w:rPr>
        <w:t xml:space="preserve">on moy drug </w:t>
      </w:r>
      <w:r w:rsidR="00217653">
        <w:t xml:space="preserve">is a male friend, but </w:t>
      </w:r>
      <w:r w:rsidR="00217653">
        <w:rPr>
          <w:i/>
        </w:rPr>
        <w:t>ona moya podruga</w:t>
      </w:r>
      <w:r w:rsidR="00217653">
        <w:t xml:space="preserve"> is a female friend.  These languages force the speaker t</w:t>
      </w:r>
      <w:r w:rsidR="004F1755">
        <w:t>o</w:t>
      </w:r>
      <w:r w:rsidR="00217653">
        <w:t xml:space="preserve"> indicate whether the subject is a man or a woman.</w:t>
      </w:r>
    </w:p>
    <w:p w:rsidR="00217653" w:rsidRDefault="00217653" w:rsidP="00C827D7">
      <w:pPr>
        <w:spacing w:line="480" w:lineRule="auto"/>
        <w:ind w:firstLine="720"/>
        <w:jc w:val="both"/>
      </w:pPr>
      <w:r>
        <w:t xml:space="preserve">While the three aforementioned languages do impose gender on the subject, it is also important to note that some languages such as English </w:t>
      </w:r>
      <w:r w:rsidR="00D80950">
        <w:t xml:space="preserve">and Russian </w:t>
      </w:r>
      <w:r>
        <w:t xml:space="preserve">do have gender “escape </w:t>
      </w:r>
      <w:r>
        <w:lastRenderedPageBreak/>
        <w:t xml:space="preserve">clauses.”  An English speaker, for example, can say </w:t>
      </w:r>
      <w:r>
        <w:rPr>
          <w:i/>
        </w:rPr>
        <w:t>it is a friend</w:t>
      </w:r>
      <w:r>
        <w:t xml:space="preserve"> or </w:t>
      </w:r>
      <w:r>
        <w:rPr>
          <w:i/>
        </w:rPr>
        <w:t>they are a friend</w:t>
      </w:r>
      <w:r>
        <w:t xml:space="preserve"> to convey the information sans gender.  The same cannot be said for Fre</w:t>
      </w:r>
      <w:r w:rsidR="00885D96">
        <w:t>nch.  There is no equivalent of</w:t>
      </w:r>
      <w:r>
        <w:t xml:space="preserve"> a gender-</w:t>
      </w:r>
      <w:r w:rsidR="00885D96">
        <w:t>free</w:t>
      </w:r>
      <w:r>
        <w:t xml:space="preserve"> third</w:t>
      </w:r>
      <w:r w:rsidR="00C827D7">
        <w:t>-</w:t>
      </w:r>
      <w:r>
        <w:t xml:space="preserve">person singular pronoun </w:t>
      </w:r>
      <w:r w:rsidR="00D80950">
        <w:t>(</w:t>
      </w:r>
      <w:r w:rsidR="00D80950">
        <w:rPr>
          <w:i/>
        </w:rPr>
        <w:t>it</w:t>
      </w:r>
      <w:r w:rsidR="00D80950">
        <w:t xml:space="preserve">).  There is also no equivalent </w:t>
      </w:r>
      <w:r w:rsidR="00885D96">
        <w:t>of</w:t>
      </w:r>
      <w:r w:rsidR="00D80950">
        <w:t xml:space="preserve"> a gender-</w:t>
      </w:r>
      <w:r w:rsidR="00885D96">
        <w:t>f</w:t>
      </w:r>
      <w:r w:rsidR="00C827D7">
        <w:t>ree third-</w:t>
      </w:r>
      <w:r w:rsidR="00D80950">
        <w:t>person plural pronoun (</w:t>
      </w:r>
      <w:r w:rsidR="00D80950">
        <w:rPr>
          <w:i/>
        </w:rPr>
        <w:t>they</w:t>
      </w:r>
      <w:r w:rsidR="00D80950">
        <w:t xml:space="preserve">).  The presence of multiple men is indicated with </w:t>
      </w:r>
      <w:r w:rsidR="00D80950">
        <w:rPr>
          <w:i/>
        </w:rPr>
        <w:t>ils</w:t>
      </w:r>
      <w:r w:rsidR="00D80950">
        <w:t xml:space="preserve">; and multiple women, </w:t>
      </w:r>
      <w:r w:rsidR="00D80950">
        <w:rPr>
          <w:i/>
        </w:rPr>
        <w:t>elles</w:t>
      </w:r>
      <w:r w:rsidR="00D80950">
        <w:t>.  Effectively, in the French language, a friend must a</w:t>
      </w:r>
      <w:r w:rsidR="00885D96">
        <w:t xml:space="preserve">lways </w:t>
      </w:r>
      <w:r w:rsidR="00C827D7">
        <w:t xml:space="preserve">have </w:t>
      </w:r>
      <w:r w:rsidR="00885D96">
        <w:t>a gender.</w:t>
      </w:r>
    </w:p>
    <w:p w:rsidR="00D80950" w:rsidRDefault="00D80950" w:rsidP="00C827D7">
      <w:pPr>
        <w:spacing w:line="480" w:lineRule="auto"/>
        <w:ind w:firstLine="720"/>
        <w:jc w:val="both"/>
      </w:pPr>
      <w:r>
        <w:t>Given this discussion, we code for three types of gender intensity with respect to</w:t>
      </w:r>
      <w:r w:rsidR="00882B8E">
        <w:t xml:space="preserve"> language structure: none (0), low</w:t>
      </w:r>
      <w:r>
        <w:t xml:space="preserve"> (1), and </w:t>
      </w:r>
      <w:r w:rsidR="00882B8E">
        <w:t>high</w:t>
      </w:r>
      <w:r>
        <w:t xml:space="preserve"> (2).  To assign the values, we focus on three </w:t>
      </w:r>
      <w:r w:rsidR="00BB20BC">
        <w:t>pair</w:t>
      </w:r>
      <w:r>
        <w:t xml:space="preserve">s of sentences.  The three </w:t>
      </w:r>
      <w:r w:rsidR="00BB20BC">
        <w:t xml:space="preserve">pairs </w:t>
      </w:r>
      <w:r>
        <w:t>are as follows:</w:t>
      </w:r>
    </w:p>
    <w:p w:rsidR="002E2771" w:rsidRDefault="00C827D7" w:rsidP="00C827D7">
      <w:pPr>
        <w:ind w:left="360" w:firstLine="720"/>
        <w:rPr>
          <w:i/>
        </w:rPr>
      </w:pPr>
      <w:r>
        <w:rPr>
          <w:b/>
        </w:rPr>
        <w:t>[1]</w:t>
      </w:r>
      <w:r>
        <w:tab/>
      </w:r>
      <w:r>
        <w:tab/>
      </w:r>
      <w:r>
        <w:tab/>
      </w:r>
      <w:r w:rsidR="00D408F6">
        <w:t>[</w:t>
      </w:r>
      <w:r w:rsidR="002E2771" w:rsidRPr="00D408F6">
        <w:t>Third</w:t>
      </w:r>
      <w:r w:rsidR="00885D96">
        <w:t xml:space="preserve"> </w:t>
      </w:r>
      <w:r w:rsidR="002E2771" w:rsidRPr="00D408F6">
        <w:t>person singular</w:t>
      </w:r>
      <w:r w:rsidR="002E2771">
        <w:rPr>
          <w:i/>
        </w:rPr>
        <w:t xml:space="preserve"> </w:t>
      </w:r>
      <w:r w:rsidR="002E2771">
        <w:t>(masculine)</w:t>
      </w:r>
      <w:r w:rsidR="00D408F6">
        <w:t>]</w:t>
      </w:r>
      <w:r w:rsidR="002E2771">
        <w:t xml:space="preserve"> </w:t>
      </w:r>
      <w:r w:rsidR="002E2771">
        <w:rPr>
          <w:i/>
        </w:rPr>
        <w:t>is my friend.</w:t>
      </w:r>
    </w:p>
    <w:p w:rsidR="00D80950" w:rsidRPr="002E2771" w:rsidRDefault="00C827D7" w:rsidP="00C827D7">
      <w:pPr>
        <w:ind w:left="360" w:firstLine="720"/>
        <w:rPr>
          <w:b/>
        </w:rPr>
      </w:pPr>
      <w:r>
        <w:tab/>
      </w:r>
      <w:r>
        <w:tab/>
      </w:r>
      <w:r>
        <w:tab/>
      </w:r>
      <w:r w:rsidR="00D408F6">
        <w:t>[</w:t>
      </w:r>
      <w:r w:rsidR="00885D96">
        <w:t xml:space="preserve">Third </w:t>
      </w:r>
      <w:r w:rsidR="002E2771" w:rsidRPr="00D408F6">
        <w:t>person singular</w:t>
      </w:r>
      <w:r w:rsidR="002E2771">
        <w:rPr>
          <w:i/>
        </w:rPr>
        <w:t xml:space="preserve"> </w:t>
      </w:r>
      <w:r w:rsidR="002E2771">
        <w:t>(feminine)</w:t>
      </w:r>
      <w:r w:rsidR="00D408F6">
        <w:t>]</w:t>
      </w:r>
      <w:r w:rsidR="002E2771">
        <w:rPr>
          <w:i/>
        </w:rPr>
        <w:t xml:space="preserve"> is my friend</w:t>
      </w:r>
      <w:r>
        <w:t>.</w:t>
      </w:r>
    </w:p>
    <w:p w:rsidR="002E2771" w:rsidRPr="002E2771" w:rsidRDefault="002E2771" w:rsidP="00C827D7">
      <w:pPr>
        <w:ind w:left="360" w:firstLine="720"/>
      </w:pPr>
    </w:p>
    <w:p w:rsidR="002E2771" w:rsidRPr="002E2771" w:rsidRDefault="00C827D7" w:rsidP="00C827D7">
      <w:pPr>
        <w:ind w:left="360" w:firstLine="720"/>
      </w:pPr>
      <w:r>
        <w:rPr>
          <w:b/>
        </w:rPr>
        <w:t>[2]</w:t>
      </w:r>
      <w:r w:rsidRPr="00C827D7">
        <w:t xml:space="preserve"> </w:t>
      </w:r>
      <w:r>
        <w:tab/>
      </w:r>
      <w:r>
        <w:tab/>
      </w:r>
      <w:r>
        <w:tab/>
      </w:r>
      <w:r w:rsidR="00D408F6">
        <w:t>[</w:t>
      </w:r>
      <w:r w:rsidR="00885D96">
        <w:t xml:space="preserve">Third </w:t>
      </w:r>
      <w:r w:rsidR="002E2771" w:rsidRPr="00D408F6">
        <w:t>person plural (masculine</w:t>
      </w:r>
      <w:r w:rsidR="002E2771">
        <w:t>)</w:t>
      </w:r>
      <w:r w:rsidR="00D408F6">
        <w:t>]</w:t>
      </w:r>
      <w:r w:rsidR="002E2771">
        <w:rPr>
          <w:i/>
        </w:rPr>
        <w:t xml:space="preserve"> are my friends.</w:t>
      </w:r>
    </w:p>
    <w:p w:rsidR="002E2771" w:rsidRPr="002E2771" w:rsidRDefault="00C827D7" w:rsidP="00C827D7">
      <w:pPr>
        <w:ind w:left="360" w:firstLine="720"/>
        <w:rPr>
          <w:b/>
        </w:rPr>
      </w:pPr>
      <w:r>
        <w:tab/>
      </w:r>
      <w:r>
        <w:tab/>
      </w:r>
      <w:r>
        <w:tab/>
      </w:r>
      <w:r w:rsidR="00D408F6">
        <w:t>[</w:t>
      </w:r>
      <w:r w:rsidR="00885D96">
        <w:t xml:space="preserve">Third </w:t>
      </w:r>
      <w:r w:rsidR="002E2771" w:rsidRPr="00D408F6">
        <w:t>person plural (feminine</w:t>
      </w:r>
      <w:r w:rsidR="002E2771">
        <w:t>)</w:t>
      </w:r>
      <w:r w:rsidR="00D408F6">
        <w:t>]</w:t>
      </w:r>
      <w:r w:rsidR="002E2771">
        <w:rPr>
          <w:i/>
        </w:rPr>
        <w:t xml:space="preserve"> are my friends</w:t>
      </w:r>
      <w:r>
        <w:t>.</w:t>
      </w:r>
    </w:p>
    <w:p w:rsidR="00D80950" w:rsidRDefault="00D80950" w:rsidP="00C827D7">
      <w:pPr>
        <w:ind w:left="360" w:firstLine="720"/>
      </w:pPr>
    </w:p>
    <w:p w:rsidR="00533264" w:rsidRDefault="00C827D7" w:rsidP="00C827D7">
      <w:pPr>
        <w:ind w:left="360" w:firstLine="720"/>
        <w:rPr>
          <w:i/>
        </w:rPr>
      </w:pPr>
      <w:r>
        <w:rPr>
          <w:b/>
        </w:rPr>
        <w:t>[3]</w:t>
      </w:r>
      <w:r>
        <w:tab/>
      </w:r>
      <w:r>
        <w:tab/>
      </w:r>
      <w:r>
        <w:tab/>
      </w:r>
      <w:r w:rsidR="00533264">
        <w:t>[</w:t>
      </w:r>
      <w:r w:rsidR="00885D96">
        <w:t xml:space="preserve">Third </w:t>
      </w:r>
      <w:r w:rsidR="00533264" w:rsidRPr="00D408F6">
        <w:t>person singular</w:t>
      </w:r>
      <w:r w:rsidR="00533264">
        <w:rPr>
          <w:i/>
        </w:rPr>
        <w:t xml:space="preserve"> </w:t>
      </w:r>
      <w:r w:rsidR="00533264">
        <w:t xml:space="preserve">(masculine)] </w:t>
      </w:r>
      <w:r w:rsidR="00533264">
        <w:rPr>
          <w:i/>
        </w:rPr>
        <w:t>is my friend.</w:t>
      </w:r>
    </w:p>
    <w:p w:rsidR="00533264" w:rsidRPr="002E2771" w:rsidRDefault="00C827D7" w:rsidP="00C827D7">
      <w:pPr>
        <w:ind w:left="360" w:firstLine="720"/>
        <w:rPr>
          <w:b/>
        </w:rPr>
      </w:pPr>
      <w:r>
        <w:tab/>
      </w:r>
      <w:r>
        <w:tab/>
      </w:r>
      <w:r>
        <w:tab/>
      </w:r>
      <w:r w:rsidR="00533264">
        <w:t>[</w:t>
      </w:r>
      <w:r w:rsidR="00885D96">
        <w:t xml:space="preserve">Third </w:t>
      </w:r>
      <w:r w:rsidR="00533264" w:rsidRPr="00D408F6">
        <w:t>person singular (neuter</w:t>
      </w:r>
      <w:r w:rsidR="00533264">
        <w:t xml:space="preserve">)] </w:t>
      </w:r>
      <w:r w:rsidR="00533264">
        <w:rPr>
          <w:i/>
        </w:rPr>
        <w:t>is my friend.</w:t>
      </w:r>
    </w:p>
    <w:p w:rsidR="00533264" w:rsidRDefault="00533264" w:rsidP="00C827D7">
      <w:pPr>
        <w:ind w:firstLine="720"/>
        <w:rPr>
          <w:i/>
        </w:rPr>
      </w:pPr>
    </w:p>
    <w:p w:rsidR="00533264" w:rsidRDefault="00D80950" w:rsidP="00C827D7">
      <w:pPr>
        <w:spacing w:line="480" w:lineRule="auto"/>
        <w:jc w:val="both"/>
      </w:pPr>
      <w:r>
        <w:t xml:space="preserve">At one extreme, a </w:t>
      </w:r>
      <w:r w:rsidR="00533264">
        <w:t xml:space="preserve">language with no gender intensity </w:t>
      </w:r>
      <w:r w:rsidR="00882B8E">
        <w:t xml:space="preserve">(0) </w:t>
      </w:r>
      <w:r w:rsidR="00533264">
        <w:t>is one that makes no distinction between the two sentences in the first two pairs.  Languages that fall into this classification include Chinese</w:t>
      </w:r>
      <w:r w:rsidR="00882B8E">
        <w:t xml:space="preserve"> (singular: </w:t>
      </w:r>
      <w:r w:rsidR="00882B8E">
        <w:rPr>
          <w:i/>
        </w:rPr>
        <w:t>ta</w:t>
      </w:r>
      <w:r w:rsidR="00882B8E">
        <w:t xml:space="preserve">; plural: </w:t>
      </w:r>
      <w:r w:rsidR="00882B8E">
        <w:rPr>
          <w:i/>
        </w:rPr>
        <w:t>ta men</w:t>
      </w:r>
      <w:r w:rsidR="00882B8E">
        <w:t>)</w:t>
      </w:r>
      <w:r w:rsidR="00533264">
        <w:t>, Hungarian</w:t>
      </w:r>
      <w:r w:rsidR="00882B8E">
        <w:t xml:space="preserve"> (singular: </w:t>
      </w:r>
      <w:r w:rsidR="00882B8E" w:rsidRPr="00C84820">
        <w:rPr>
          <w:i/>
        </w:rPr>
        <w:t>ő</w:t>
      </w:r>
      <w:r w:rsidR="00882B8E">
        <w:t xml:space="preserve">; plural: </w:t>
      </w:r>
      <w:r w:rsidR="00882B8E" w:rsidRPr="00C84820">
        <w:rPr>
          <w:i/>
        </w:rPr>
        <w:t>ő</w:t>
      </w:r>
      <w:r w:rsidR="00882B8E">
        <w:rPr>
          <w:i/>
        </w:rPr>
        <w:t>k</w:t>
      </w:r>
      <w:r w:rsidR="00882B8E">
        <w:t xml:space="preserve">), and Indonesian (singular: </w:t>
      </w:r>
      <w:r w:rsidR="00882B8E">
        <w:rPr>
          <w:i/>
        </w:rPr>
        <w:t>dia</w:t>
      </w:r>
      <w:r w:rsidR="00882B8E">
        <w:t xml:space="preserve">; plural: </w:t>
      </w:r>
      <w:r w:rsidR="00882B8E">
        <w:rPr>
          <w:i/>
        </w:rPr>
        <w:t>mereka</w:t>
      </w:r>
      <w:r w:rsidR="00882B8E">
        <w:t xml:space="preserve">).  </w:t>
      </w:r>
      <w:r w:rsidR="00533264">
        <w:t xml:space="preserve">When a language allows a speaker to make </w:t>
      </w:r>
      <w:r w:rsidR="00882B8E">
        <w:t xml:space="preserve">a statement without </w:t>
      </w:r>
      <w:r w:rsidR="00533264">
        <w:t>referenc</w:t>
      </w:r>
      <w:r w:rsidR="00882B8E">
        <w:t>ing</w:t>
      </w:r>
      <w:r w:rsidR="00533264">
        <w:t xml:space="preserve"> the subject’s gender, the </w:t>
      </w:r>
      <w:r w:rsidR="00882B8E">
        <w:t>third pair of sentences is considered irrelevant here.</w:t>
      </w:r>
    </w:p>
    <w:p w:rsidR="001F3488" w:rsidRPr="001F3488" w:rsidRDefault="00882B8E" w:rsidP="00C827D7">
      <w:pPr>
        <w:spacing w:line="480" w:lineRule="auto"/>
        <w:ind w:firstLine="720"/>
        <w:jc w:val="both"/>
      </w:pPr>
      <w:r>
        <w:t xml:space="preserve">At the other extreme, a language is considered to have high </w:t>
      </w:r>
      <w:r w:rsidR="001F3488">
        <w:t xml:space="preserve">gender </w:t>
      </w:r>
      <w:r w:rsidR="00807C9F">
        <w:t>intensity (</w:t>
      </w:r>
      <w:r>
        <w:t xml:space="preserve">2) if a speaker of that language must always indicate the gender of the subject.  </w:t>
      </w:r>
      <w:r w:rsidR="001F3488">
        <w:t>Additionally, when the situation calls for a gender-</w:t>
      </w:r>
      <w:r w:rsidR="00807C9F">
        <w:t>free</w:t>
      </w:r>
      <w:r w:rsidR="001F3488">
        <w:t xml:space="preserve"> pronoun—as indicated in the third pairing of sentences—the masculine pronoun is used.  French is one example of such a language.  In addition to the aforementioned distinctions between </w:t>
      </w:r>
      <w:r w:rsidR="001F3488">
        <w:rPr>
          <w:i/>
        </w:rPr>
        <w:t xml:space="preserve">il </w:t>
      </w:r>
      <w:r w:rsidR="001F3488">
        <w:t xml:space="preserve">and </w:t>
      </w:r>
      <w:r w:rsidR="001F3488">
        <w:rPr>
          <w:i/>
        </w:rPr>
        <w:t xml:space="preserve">elle </w:t>
      </w:r>
      <w:r w:rsidR="001F3488">
        <w:t xml:space="preserve">(third-person singular) and </w:t>
      </w:r>
      <w:r w:rsidR="001F3488">
        <w:rPr>
          <w:i/>
        </w:rPr>
        <w:t>ils</w:t>
      </w:r>
      <w:r w:rsidR="001F3488">
        <w:t xml:space="preserve"> and </w:t>
      </w:r>
      <w:r w:rsidR="001F3488">
        <w:rPr>
          <w:i/>
        </w:rPr>
        <w:t>elles</w:t>
      </w:r>
      <w:r w:rsidR="001F3488">
        <w:t xml:space="preserve"> (third-person plural), the sentence “it is a friend” is the same as “he is a friend:” </w:t>
      </w:r>
      <w:r w:rsidR="001F3488">
        <w:rPr>
          <w:i/>
        </w:rPr>
        <w:t>il est mon ami</w:t>
      </w:r>
      <w:r w:rsidR="001F3488">
        <w:t>.  Other examples include Arabic, Latvian, and Romanian.</w:t>
      </w:r>
    </w:p>
    <w:p w:rsidR="00A00671" w:rsidRDefault="001F3488" w:rsidP="00C827D7">
      <w:pPr>
        <w:spacing w:line="480" w:lineRule="auto"/>
        <w:ind w:firstLine="720"/>
        <w:jc w:val="both"/>
      </w:pPr>
      <w:r>
        <w:lastRenderedPageBreak/>
        <w:t xml:space="preserve">Sandwiching between these two extremes are languages that we consider as having low gender intensity (1).  These languages </w:t>
      </w:r>
      <w:r w:rsidR="007627D5">
        <w:t xml:space="preserve">do have genders but they also allow for situations where the gender of the subject can remain unknown.  An English speaker, for example, can resort to using the plural </w:t>
      </w:r>
      <w:r w:rsidR="007627D5">
        <w:rPr>
          <w:i/>
        </w:rPr>
        <w:t xml:space="preserve">they </w:t>
      </w:r>
      <w:r w:rsidR="00807C9F">
        <w:t>or the gender-free</w:t>
      </w:r>
      <w:r w:rsidR="007627D5">
        <w:t xml:space="preserve"> </w:t>
      </w:r>
      <w:r w:rsidR="007627D5">
        <w:rPr>
          <w:i/>
        </w:rPr>
        <w:t>it</w:t>
      </w:r>
      <w:r w:rsidR="007627D5">
        <w:t xml:space="preserve">.  </w:t>
      </w:r>
      <w:r w:rsidR="00A00671">
        <w:t xml:space="preserve">The same is true for a Russian speaker (plural: </w:t>
      </w:r>
      <w:r w:rsidR="00A00671">
        <w:rPr>
          <w:i/>
        </w:rPr>
        <w:t>oni</w:t>
      </w:r>
      <w:r w:rsidR="00A00671">
        <w:t xml:space="preserve">; neuter: </w:t>
      </w:r>
      <w:r w:rsidR="00A00671">
        <w:rPr>
          <w:i/>
        </w:rPr>
        <w:t>onó</w:t>
      </w:r>
      <w:r w:rsidR="00A00671">
        <w:t xml:space="preserve">).  Not all low gender intensity languages offer both escape clauses.  Serbo-Croatian, for example, makes a </w:t>
      </w:r>
      <w:r w:rsidR="00C827D7">
        <w:t>gender distinction in the third-</w:t>
      </w:r>
      <w:r w:rsidR="00A00671">
        <w:t>person plural (</w:t>
      </w:r>
      <w:r w:rsidR="00A00671">
        <w:rPr>
          <w:i/>
        </w:rPr>
        <w:t>oni</w:t>
      </w:r>
      <w:r w:rsidR="00A00671">
        <w:t xml:space="preserve"> versus </w:t>
      </w:r>
      <w:r w:rsidR="00A00671">
        <w:rPr>
          <w:i/>
        </w:rPr>
        <w:t>one</w:t>
      </w:r>
      <w:r w:rsidR="00A00671">
        <w:t>)</w:t>
      </w:r>
      <w:r w:rsidR="0028004D">
        <w:t>, but there is a gender-</w:t>
      </w:r>
      <w:r w:rsidR="00807C9F">
        <w:t>free</w:t>
      </w:r>
      <w:r w:rsidR="0028004D">
        <w:t xml:space="preserve"> pronoun (</w:t>
      </w:r>
      <w:r w:rsidR="0028004D">
        <w:rPr>
          <w:i/>
        </w:rPr>
        <w:t>onó</w:t>
      </w:r>
      <w:r w:rsidR="0028004D">
        <w:t>).  Conversely, Somali has no gender-</w:t>
      </w:r>
      <w:r w:rsidR="00807C9F">
        <w:t>free</w:t>
      </w:r>
      <w:r w:rsidR="0028004D">
        <w:t xml:space="preserve"> </w:t>
      </w:r>
      <w:r w:rsidR="00C827D7">
        <w:t xml:space="preserve">singular </w:t>
      </w:r>
      <w:r w:rsidR="0028004D">
        <w:t>pronoun, but it also does not make a gender disti</w:t>
      </w:r>
      <w:r w:rsidR="00807C9F">
        <w:t xml:space="preserve">nction in the third </w:t>
      </w:r>
      <w:r w:rsidR="0028004D">
        <w:t>person plural (</w:t>
      </w:r>
      <w:r w:rsidR="0028004D">
        <w:rPr>
          <w:i/>
        </w:rPr>
        <w:t>iyaga</w:t>
      </w:r>
      <w:r w:rsidR="0028004D">
        <w:t>).  Across these languages—English, Russian, Serbo-Croatian, and Somali—the common denominator is the presence of some mechanism to allow for gender-free statements.  Table 1 summarizes the coding scheme and the distribution of gender intensity languages.</w:t>
      </w:r>
      <w:r w:rsidR="000F374B">
        <w:t xml:space="preserve">  The coding was done by </w:t>
      </w:r>
      <w:r w:rsidR="004F1755">
        <w:t xml:space="preserve">four </w:t>
      </w:r>
      <w:r w:rsidR="000F374B">
        <w:t>individuals.  The inter</w:t>
      </w:r>
      <w:r w:rsidR="0071027C">
        <w:t xml:space="preserve">-coding </w:t>
      </w:r>
      <w:r w:rsidR="000F374B">
        <w:t xml:space="preserve">reliability was </w:t>
      </w:r>
      <w:r w:rsidR="0071027C">
        <w:t xml:space="preserve">as high as 94.4% and </w:t>
      </w:r>
      <w:r w:rsidR="000F374B">
        <w:t xml:space="preserve">no less than </w:t>
      </w:r>
      <w:r w:rsidR="0071027C">
        <w:t>82.2%.</w:t>
      </w:r>
    </w:p>
    <w:p w:rsidR="0028004D" w:rsidRDefault="0028004D" w:rsidP="00C827D7">
      <w:pPr>
        <w:spacing w:line="480" w:lineRule="auto"/>
        <w:jc w:val="center"/>
      </w:pPr>
      <w:r>
        <w:t>[Table 1 about here]</w:t>
      </w:r>
    </w:p>
    <w:p w:rsidR="009F0FD7" w:rsidRPr="009F0FD7" w:rsidRDefault="009F0FD7" w:rsidP="0092543E">
      <w:pPr>
        <w:spacing w:line="480" w:lineRule="auto"/>
        <w:jc w:val="both"/>
      </w:pPr>
    </w:p>
    <w:p w:rsidR="00F22A96" w:rsidRPr="003E3F77" w:rsidRDefault="000F374B" w:rsidP="0092543E">
      <w:pPr>
        <w:spacing w:line="480" w:lineRule="auto"/>
        <w:jc w:val="both"/>
        <w:rPr>
          <w:b/>
        </w:rPr>
      </w:pPr>
      <w:r w:rsidRPr="003E3F77">
        <w:rPr>
          <w:b/>
        </w:rPr>
        <w:t>De</w:t>
      </w:r>
      <w:r w:rsidR="00F22A96" w:rsidRPr="003E3F77">
        <w:rPr>
          <w:b/>
        </w:rPr>
        <w:t>pendent Variable</w:t>
      </w:r>
    </w:p>
    <w:p w:rsidR="00D9249B" w:rsidRDefault="0071027C" w:rsidP="0092543E">
      <w:pPr>
        <w:spacing w:line="480" w:lineRule="auto"/>
        <w:jc w:val="both"/>
      </w:pPr>
      <w:r>
        <w:t>In their Human Rights Dataset, Cingranelli and Richards (2010) identify three types of women’s rights: political, economic, and social.  Each type of rights is</w:t>
      </w:r>
      <w:r w:rsidR="00F81682">
        <w:t xml:space="preserve"> coded along a four-point scale.  </w:t>
      </w:r>
      <w:r w:rsidR="008C1362">
        <w:t xml:space="preserve">A minimum value of 0 </w:t>
      </w:r>
      <w:r w:rsidR="00F81682">
        <w:t xml:space="preserve">indicates legal restriction and absolute discrimination.  </w:t>
      </w:r>
      <w:r w:rsidR="00D9249B">
        <w:t xml:space="preserve">For instance, a value of 0 for political rights indicates not only are women’s rights not protected by law, the law actually exists to restrict the participation of women in the political process.  Similarly, a 0 for economic rights translates into the absence of such rights for women by law.  Moreover, the government tolerates a high level of discrimination against women.  Likewise, a 0 for social rights means the government </w:t>
      </w:r>
      <w:r w:rsidR="008C1362">
        <w:t>allows for</w:t>
      </w:r>
      <w:r w:rsidR="00D9249B">
        <w:t xml:space="preserve"> systematic discrimination based on sex.</w:t>
      </w:r>
    </w:p>
    <w:p w:rsidR="00D9249B" w:rsidRDefault="00F81682" w:rsidP="0092543E">
      <w:pPr>
        <w:spacing w:line="480" w:lineRule="auto"/>
        <w:ind w:firstLine="720"/>
        <w:jc w:val="both"/>
      </w:pPr>
      <w:r>
        <w:lastRenderedPageBreak/>
        <w:t xml:space="preserve">In contrast, when women are guaranteed equality by law and </w:t>
      </w:r>
      <w:r w:rsidR="00C83D24">
        <w:t xml:space="preserve">enjoy equality </w:t>
      </w:r>
      <w:r>
        <w:t>in practice, the corresponding type of rights is assigned the maximum value of 3.  Politically, a coding of 3 would correspond to “women hold[ing] more than thirty percent of seats in the national legislature and/or in other high-ranking government position” (Teorell et al. 2011: 36).  Economically, a coding of 3 would indicate the “government none or almost no discrimination against women” (36).  And finally, socially, a coding of 3 would translate into a government “fully and vigorously enforc[ing] these laws [that guarantee women social rights]” (37).</w:t>
      </w:r>
      <w:r w:rsidR="008C1362">
        <w:t xml:space="preserve">  All three variables are normally distributed.</w:t>
      </w:r>
    </w:p>
    <w:p w:rsidR="00D9249B" w:rsidRDefault="00D9249B" w:rsidP="0092543E">
      <w:pPr>
        <w:spacing w:line="480" w:lineRule="auto"/>
        <w:jc w:val="both"/>
      </w:pPr>
    </w:p>
    <w:p w:rsidR="008C1362" w:rsidRPr="003E3F77" w:rsidRDefault="008C1362" w:rsidP="0092543E">
      <w:pPr>
        <w:spacing w:line="480" w:lineRule="auto"/>
        <w:jc w:val="both"/>
        <w:rPr>
          <w:b/>
        </w:rPr>
      </w:pPr>
      <w:r w:rsidRPr="003E3F77">
        <w:rPr>
          <w:b/>
        </w:rPr>
        <w:t>Control Variables</w:t>
      </w:r>
    </w:p>
    <w:p w:rsidR="003E3F77" w:rsidRDefault="008C1362" w:rsidP="0092543E">
      <w:pPr>
        <w:spacing w:line="480" w:lineRule="auto"/>
        <w:jc w:val="both"/>
      </w:pPr>
      <w:r>
        <w:t xml:space="preserve">Without a doubt, other variables may also have an effect on </w:t>
      </w:r>
      <w:r w:rsidR="003E3F77">
        <w:t xml:space="preserve">the levels of </w:t>
      </w:r>
      <w:r w:rsidR="0092543E">
        <w:t xml:space="preserve">women’s rights.  </w:t>
      </w:r>
      <w:r w:rsidR="003E3F77">
        <w:t>To test for this, we control for several variables based on prior theoretical expectations.  They are as follows:</w:t>
      </w:r>
    </w:p>
    <w:p w:rsidR="001B304F" w:rsidRDefault="003E3F77" w:rsidP="0092543E">
      <w:pPr>
        <w:spacing w:line="480" w:lineRule="auto"/>
        <w:ind w:firstLine="720"/>
        <w:jc w:val="both"/>
      </w:pPr>
      <w:r>
        <w:rPr>
          <w:i/>
        </w:rPr>
        <w:t>Democracy:</w:t>
      </w:r>
      <w:r w:rsidR="001B304F">
        <w:t xml:space="preserve"> </w:t>
      </w:r>
      <w:r w:rsidR="0032395A">
        <w:t xml:space="preserve">If democracies are governments “of the people, by the people, for the people” and if women constitute roughly half the populace, it would follow that democracies are better than their authoritarian counterparts at protecting the rights of women.  To measure democracy, we draw from the </w:t>
      </w:r>
      <w:r w:rsidR="001B304F">
        <w:t xml:space="preserve">Polity </w:t>
      </w:r>
      <w:r w:rsidR="0032395A">
        <w:t>dataset</w:t>
      </w:r>
      <w:r w:rsidR="001B304F">
        <w:t xml:space="preserve"> (Marshall and Jaggers 2008)</w:t>
      </w:r>
      <w:r w:rsidR="0032395A">
        <w:t xml:space="preserve">.  We adopt the convention of combining the democracy (DEMOC) </w:t>
      </w:r>
      <w:r w:rsidR="001B304F">
        <w:t xml:space="preserve">and authoritarian (AUTOC) scales into one single index, which ranges from </w:t>
      </w:r>
      <w:r w:rsidR="0092543E">
        <w:t xml:space="preserve"> </w:t>
      </w:r>
      <w:r w:rsidR="001B304F">
        <w:t>-10 to 10 with 10 being the most democratic.</w:t>
      </w:r>
    </w:p>
    <w:p w:rsidR="003E3F77" w:rsidRPr="001B304F" w:rsidRDefault="00C83D24" w:rsidP="0092543E">
      <w:pPr>
        <w:spacing w:line="480" w:lineRule="auto"/>
        <w:ind w:firstLine="720"/>
        <w:jc w:val="both"/>
      </w:pPr>
      <w:r>
        <w:rPr>
          <w:i/>
        </w:rPr>
        <w:t xml:space="preserve">Economic </w:t>
      </w:r>
      <w:r w:rsidR="003E3F77">
        <w:rPr>
          <w:i/>
        </w:rPr>
        <w:t>Growth:</w:t>
      </w:r>
      <w:r w:rsidR="001B304F">
        <w:t xml:space="preserve"> </w:t>
      </w:r>
      <w:r w:rsidR="00FF04C3">
        <w:t>There are at least two different mechanisms linking economic growth to women’s rights.  First, a</w:t>
      </w:r>
      <w:r w:rsidR="001B304F">
        <w:t>s a country’s economy expands, the need for more (possible high-skilled) labor can force governments</w:t>
      </w:r>
      <w:r w:rsidR="00FF04C3">
        <w:t xml:space="preserve"> to</w:t>
      </w:r>
      <w:r w:rsidR="0092543E">
        <w:t xml:space="preserve"> protect the rights of its work</w:t>
      </w:r>
      <w:r w:rsidR="00FF04C3">
        <w:t>force.  And when women constitute</w:t>
      </w:r>
      <w:r w:rsidR="0092543E">
        <w:t xml:space="preserve"> a sizable portion of this work</w:t>
      </w:r>
      <w:r w:rsidR="00FF04C3">
        <w:t>force, this can constrain the government to extend more rights</w:t>
      </w:r>
      <w:r w:rsidR="0092543E">
        <w:t xml:space="preserve"> (Inglehart, Norris, and Welzel 2002)</w:t>
      </w:r>
      <w:r w:rsidR="00FF04C3">
        <w:t xml:space="preserve">.  Second, as the economy grows, the country can become an attractive destination for potential foreign capital.  However, these potential investors and trading </w:t>
      </w:r>
      <w:r w:rsidR="00FF04C3">
        <w:lastRenderedPageBreak/>
        <w:t>partners may stipulate the country of interest to have basic human rights provision—which would cover women’s rights</w:t>
      </w:r>
      <w:r w:rsidR="0092543E">
        <w:t xml:space="preserve"> (Welbourne 201</w:t>
      </w:r>
      <w:r w:rsidR="009F0FD7">
        <w:t>3</w:t>
      </w:r>
      <w:r w:rsidR="0092543E">
        <w:t>)</w:t>
      </w:r>
      <w:r w:rsidR="00FF04C3">
        <w:t xml:space="preserve">.  To measure </w:t>
      </w:r>
      <w:r w:rsidR="001B304F">
        <w:t xml:space="preserve">growth, we use data </w:t>
      </w:r>
      <w:r w:rsidR="001B304F" w:rsidRPr="00F956D1">
        <w:t xml:space="preserve">from the </w:t>
      </w:r>
      <w:r w:rsidR="00F956D1">
        <w:t>World Bank.</w:t>
      </w:r>
    </w:p>
    <w:p w:rsidR="003E3F77" w:rsidRDefault="003E3F77" w:rsidP="0092543E">
      <w:pPr>
        <w:spacing w:line="480" w:lineRule="auto"/>
        <w:ind w:firstLine="720"/>
        <w:jc w:val="both"/>
      </w:pPr>
      <w:r>
        <w:rPr>
          <w:i/>
        </w:rPr>
        <w:t>Civil Liberties:</w:t>
      </w:r>
      <w:r w:rsidR="001B304F">
        <w:t xml:space="preserve"> </w:t>
      </w:r>
      <w:r w:rsidR="00A975AB">
        <w:t>When there is freedom of speech and assembly, and when these freedoms are protected, people can organize and voice their demands without fear of being imprisoned or killed.  Thus, we would expect in countries where civil liberties are protected, women</w:t>
      </w:r>
      <w:r w:rsidR="00C83D24">
        <w:t xml:space="preserve"> </w:t>
      </w:r>
      <w:r w:rsidR="00A975AB">
        <w:t xml:space="preserve">advocacy groups are likely to be successful in extracting more rights.  </w:t>
      </w:r>
      <w:r w:rsidR="00764798">
        <w:t xml:space="preserve">To examine the effects of civil liberties, we use the </w:t>
      </w:r>
      <w:r w:rsidR="00764798" w:rsidRPr="00F956D1">
        <w:t>Freedom House civil liberties measure.  This index considers the freedom of expression and</w:t>
      </w:r>
      <w:r w:rsidR="00764798">
        <w:t xml:space="preserve"> belief, associational and organizational rights, rule of law, and personal autonomy without interference from the state.  Somewhat counter-intuitively, the index ranges from a minimum of 1 indicating complete freedom to a maximum of 7 suggesting no freedom.</w:t>
      </w:r>
    </w:p>
    <w:p w:rsidR="00960E42" w:rsidRDefault="009C0469" w:rsidP="0092543E">
      <w:pPr>
        <w:spacing w:line="480" w:lineRule="auto"/>
        <w:ind w:firstLine="720"/>
        <w:jc w:val="both"/>
      </w:pPr>
      <w:r w:rsidRPr="003E3F77">
        <w:rPr>
          <w:i/>
        </w:rPr>
        <w:t>Majority Size:</w:t>
      </w:r>
      <w:r>
        <w:t xml:space="preserve"> Also of interest is the </w:t>
      </w:r>
      <w:r w:rsidR="0037324A">
        <w:t xml:space="preserve">population </w:t>
      </w:r>
      <w:r>
        <w:t xml:space="preserve">size of the majority </w:t>
      </w:r>
      <w:r w:rsidR="0037324A">
        <w:t xml:space="preserve">language-speakers.  The relationship between majority size and women’s right is less of a direct effect but more of a moderating </w:t>
      </w:r>
      <w:r w:rsidR="00C83D24">
        <w:t>one</w:t>
      </w:r>
      <w:r w:rsidR="0037324A">
        <w:t xml:space="preserve">.  The intuition is that if language shapes how a populace sees women and how its government subsequently behaves, it follows that we must also control for what percentage of </w:t>
      </w:r>
      <w:r w:rsidR="00C83D24">
        <w:t>the</w:t>
      </w:r>
      <w:r w:rsidR="0037324A">
        <w:t xml:space="preserve"> country </w:t>
      </w:r>
      <w:r w:rsidR="00C83D24">
        <w:t xml:space="preserve">actually </w:t>
      </w:r>
      <w:r w:rsidR="0037324A">
        <w:t xml:space="preserve">speaks that language.  </w:t>
      </w:r>
      <w:r w:rsidR="0037324A" w:rsidRPr="0092543E">
        <w:rPr>
          <w:i/>
        </w:rPr>
        <w:t>A priori</w:t>
      </w:r>
      <w:r w:rsidR="0037324A">
        <w:t>, we would expect countries with larger majority language-speaking populations to behave more consistent with the gender intensity scale</w:t>
      </w:r>
      <w:r w:rsidR="0092543E">
        <w:t>, and vice versa</w:t>
      </w:r>
      <w:r w:rsidR="0037324A">
        <w:t xml:space="preserve">.  To measure majority size, we take the percentage of the population that speaks the </w:t>
      </w:r>
      <w:r w:rsidR="00960E42">
        <w:t>official language of the country as reported by Leclerc (2012).  In instances where there are multiple official languages, we take the language with the largest percentage of speakers.</w:t>
      </w:r>
    </w:p>
    <w:p w:rsidR="009C0469" w:rsidRPr="008C1362" w:rsidRDefault="009C0469" w:rsidP="0092543E">
      <w:pPr>
        <w:spacing w:line="480" w:lineRule="auto"/>
        <w:jc w:val="both"/>
      </w:pPr>
    </w:p>
    <w:p w:rsidR="00474B0A" w:rsidRDefault="00E00459" w:rsidP="0092543E">
      <w:pPr>
        <w:spacing w:line="480" w:lineRule="auto"/>
        <w:jc w:val="both"/>
        <w:rPr>
          <w:b/>
        </w:rPr>
      </w:pPr>
      <w:r>
        <w:rPr>
          <w:b/>
        </w:rPr>
        <w:t xml:space="preserve">5. </w:t>
      </w:r>
      <w:r w:rsidR="00474B0A">
        <w:rPr>
          <w:b/>
        </w:rPr>
        <w:t>NATIONAL-LEVEL ANALYSIS</w:t>
      </w:r>
      <w:r w:rsidR="00885D96">
        <w:rPr>
          <w:b/>
        </w:rPr>
        <w:t>: EMPIRICAL EVIDENCE</w:t>
      </w:r>
    </w:p>
    <w:p w:rsidR="0062701D" w:rsidRDefault="00B34E1E" w:rsidP="0092543E">
      <w:pPr>
        <w:spacing w:line="480" w:lineRule="auto"/>
        <w:jc w:val="both"/>
      </w:pPr>
      <w:r>
        <w:t>The results are presented in Table 2.</w:t>
      </w:r>
      <w:r w:rsidR="00FF1839">
        <w:t xml:space="preserve">  The first three models are the baseline models, with each model corresponding to one type of right (i.e., political, economic, or social).  As a first glance, the coefficient for gender intensity has a negative sign across all three models</w:t>
      </w:r>
      <w:r w:rsidR="00E36FDE">
        <w:t xml:space="preserve">.  This is consistent with </w:t>
      </w:r>
      <w:r w:rsidR="00E36FDE">
        <w:lastRenderedPageBreak/>
        <w:t xml:space="preserve">our theoretical expectations: When languages impose constraints on the speaker to reveal the gender of the subject, the rights enjoyed by women correspondingly decrease.  </w:t>
      </w:r>
      <w:r w:rsidR="003F323C">
        <w:t>These changes in predicted probabilities are illustrated in Figure 2.  While it is normatively encouraging that likelihoods of extreme restrictions of rights (values of 0) are rare and do not change much across the gender intensity scale, we do see larger fluctuations across the other three levels of rights.  Th</w:t>
      </w:r>
      <w:r w:rsidR="0062701D">
        <w:t xml:space="preserve">is is especially evident with respect to social rights.  When the language has no gender (e.g., Hungarian), there is more than a 40% probability that women are afforded complete protection by law (value of 3).  But—while holding all else constant—if the language has gender but allows for escape clauses (e.g., English), it is now 40% probability that women are afforded many of these rights but </w:t>
      </w:r>
      <w:r w:rsidR="00E732C4">
        <w:t xml:space="preserve">there </w:t>
      </w:r>
      <w:r w:rsidR="0062701D">
        <w:t xml:space="preserve">are still some low levels of discrimination (value of 2).  Finally, if the language </w:t>
      </w:r>
      <w:r w:rsidR="00E732C4">
        <w:t xml:space="preserve">requires gender in all instances (e.g., Spanish), </w:t>
      </w:r>
      <w:r w:rsidR="0062701D">
        <w:t xml:space="preserve">women are </w:t>
      </w:r>
      <w:r w:rsidR="00300DA7">
        <w:t xml:space="preserve">almost </w:t>
      </w:r>
      <w:r w:rsidR="0062701D">
        <w:t>40%</w:t>
      </w:r>
      <w:r w:rsidR="0092543E">
        <w:t xml:space="preserve"> more</w:t>
      </w:r>
      <w:r w:rsidR="0062701D">
        <w:t xml:space="preserve"> likely to face moderate levels </w:t>
      </w:r>
      <w:r w:rsidR="0092543E">
        <w:t>of discrimination (value of 1).</w:t>
      </w:r>
    </w:p>
    <w:p w:rsidR="00190EB5" w:rsidRDefault="00190EB5" w:rsidP="0092543E">
      <w:pPr>
        <w:spacing w:line="480" w:lineRule="auto"/>
        <w:jc w:val="center"/>
      </w:pPr>
      <w:r>
        <w:t>[Table 2 about here]</w:t>
      </w:r>
    </w:p>
    <w:p w:rsidR="003F323C" w:rsidRDefault="003F323C" w:rsidP="0092543E">
      <w:pPr>
        <w:spacing w:line="480" w:lineRule="auto"/>
        <w:jc w:val="center"/>
      </w:pPr>
      <w:r>
        <w:t>[Figure 2 about here]</w:t>
      </w:r>
    </w:p>
    <w:p w:rsidR="001B4040" w:rsidRDefault="00044AB6" w:rsidP="0092543E">
      <w:pPr>
        <w:spacing w:line="480" w:lineRule="auto"/>
        <w:ind w:firstLine="720"/>
        <w:jc w:val="both"/>
      </w:pPr>
      <w:r>
        <w:t xml:space="preserve">Inevitably, other variables matter as well for women’s rights.  Democracy, for instance, has a positive </w:t>
      </w:r>
      <w:r w:rsidRPr="00044AB6">
        <w:t>and</w:t>
      </w:r>
      <w:r>
        <w:t xml:space="preserve"> significant effect for political rights—and only political rights.  When a country shifts from the authoritarian median value (-4) to the democratic median value (9), the likelihood of no discrimination for women doubles (from 17.2% to 35.1%).  Regime type, however, seems to have no bearing whatsoever for the other types of rights.  Similarly, the effects of economic growth are not statistically significant.  What is of significance, however, is the level of civil liberties.  Note that across all three models, the coefficient is negative.  Recall, the scale is set such that lower values indicate more civil liberties.  So when interpreting these results, the negative values (</w:t>
      </w:r>
      <w:r w:rsidR="001B4040">
        <w:t xml:space="preserve">β =-0.44, -0.75, and -0.82) indicate women’s rights are highest in countries where civil liberties are protected.  </w:t>
      </w:r>
      <w:r w:rsidR="001B4040">
        <w:lastRenderedPageBreak/>
        <w:t>Finally, while majority size has a positive coefficient, it is not significant in two of the models and its effect size in the third is trivial.</w:t>
      </w:r>
    </w:p>
    <w:p w:rsidR="00212E6F" w:rsidRDefault="001B4040" w:rsidP="0092543E">
      <w:pPr>
        <w:spacing w:line="480" w:lineRule="auto"/>
        <w:ind w:firstLine="720"/>
        <w:jc w:val="both"/>
      </w:pPr>
      <w:r>
        <w:t xml:space="preserve">This finding for majority size is consistent with theoretical priors.  Recall, the logic was that the effect of language is moderated by </w:t>
      </w:r>
      <w:r w:rsidR="00212E6F">
        <w:t>majority size</w:t>
      </w:r>
      <w:r>
        <w:t xml:space="preserve">.  So for instance, if a country </w:t>
      </w:r>
      <w:r w:rsidR="00212E6F">
        <w:t>has a no</w:t>
      </w:r>
      <w:r w:rsidR="0092543E">
        <w:t>-</w:t>
      </w:r>
      <w:r w:rsidR="00212E6F">
        <w:t>gender intensity language as its official language but no one speaks the language, then the purported effects linking language structure to women’s rights cannot manifest.  Conversely, if the officia</w:t>
      </w:r>
      <w:r w:rsidR="0092543E">
        <w:t>l language of a country is high-</w:t>
      </w:r>
      <w:r w:rsidR="00212E6F">
        <w:t xml:space="preserve">gender intensity and it is a language spoken by the entire populace, then we would expect to see a robust relationship.  To address this concern, we </w:t>
      </w:r>
      <w:r w:rsidR="00C44B4E">
        <w:t xml:space="preserve">rerun the baseline model with </w:t>
      </w:r>
      <w:r w:rsidR="00212E6F">
        <w:t xml:space="preserve">an </w:t>
      </w:r>
      <w:r w:rsidR="00C44B4E">
        <w:t>interaction term.  The results are presented in the second set of three models in Table 2.</w:t>
      </w:r>
    </w:p>
    <w:p w:rsidR="00172E92" w:rsidRDefault="00BD017D" w:rsidP="0092543E">
      <w:pPr>
        <w:spacing w:line="480" w:lineRule="auto"/>
        <w:ind w:firstLine="720"/>
        <w:jc w:val="both"/>
      </w:pPr>
      <w:r>
        <w:t>While the coefficients for gender intensity have now flipped in signage, two things warrant mention.  First, with one exception the coefficients are not statistically significant.  The lack of significance renders any inference drawn inconclusive.  Second and more importantly, when regressions involve an interaction variable, the component terms are neither unconditional nor average effects.  Instead, it is important to take into consideration the interactive effects as well (Brambor</w:t>
      </w:r>
      <w:r w:rsidR="009F0FD7">
        <w:t>, Clark, and Golder</w:t>
      </w:r>
      <w:r>
        <w:t xml:space="preserve"> 2006).</w:t>
      </w:r>
    </w:p>
    <w:p w:rsidR="00172E92" w:rsidRDefault="00172E92" w:rsidP="0092543E">
      <w:pPr>
        <w:spacing w:line="480" w:lineRule="auto"/>
        <w:ind w:firstLine="720"/>
        <w:jc w:val="both"/>
      </w:pPr>
      <w:r>
        <w:t xml:space="preserve">Figure 3 illustrates the substantive effects of the gender intensity scale interacted with majority size.  Specifically, it demonstrates changes in the probability women are legally protected and effectively face no </w:t>
      </w:r>
      <w:r w:rsidR="00F76334">
        <w:t>discrimination</w:t>
      </w:r>
      <w:r>
        <w:t xml:space="preserve"> (value of 3).  The first set of bars measure those for political rights across each level of gender intensity (i.e., none, low, and high).  The black bars represent majority size set at the sample mean (0.65); the white bars, majority size set at the sample mean plus one standard deviation (0.94).  Note that when a language is largely gender-free, its effect on women’s political rights increase as the majority size increases almost twofold (from 0.39 to 0.66).  The positive effect is also present in a low</w:t>
      </w:r>
      <w:r w:rsidR="0092543E">
        <w:t>-</w:t>
      </w:r>
      <w:r>
        <w:t xml:space="preserve">gender intensity language, but the magnitude is much smaller (from 0.31 to 0.38).  Most interestingly, when the language of interest imposes gender on the </w:t>
      </w:r>
      <w:r>
        <w:lastRenderedPageBreak/>
        <w:t>speaker, it actually decreases the level of women’s political rights as majority size increases.  All these changes are theoretically consistent with our priors and mathematically significant.</w:t>
      </w:r>
      <w:r w:rsidR="00616228">
        <w:t xml:space="preserve">  While the raw probability numbers are smaller for economic rights, the general trends remain consistent.  As majority size increases, the effects of the language structure are even more pronounced.  The same is true for social rights.</w:t>
      </w:r>
    </w:p>
    <w:p w:rsidR="00616228" w:rsidRDefault="00616228" w:rsidP="0092543E">
      <w:pPr>
        <w:spacing w:line="480" w:lineRule="auto"/>
        <w:jc w:val="center"/>
      </w:pPr>
      <w:r>
        <w:t>[Figure 3 about here]</w:t>
      </w:r>
    </w:p>
    <w:p w:rsidR="00442A9B" w:rsidRDefault="00442A9B" w:rsidP="0053336C">
      <w:pPr>
        <w:spacing w:line="480" w:lineRule="auto"/>
        <w:jc w:val="both"/>
      </w:pPr>
    </w:p>
    <w:p w:rsidR="002065EB" w:rsidRDefault="00E00459" w:rsidP="0053336C">
      <w:pPr>
        <w:spacing w:line="480" w:lineRule="auto"/>
        <w:jc w:val="both"/>
      </w:pPr>
      <w:r>
        <w:rPr>
          <w:b/>
        </w:rPr>
        <w:t xml:space="preserve">6. </w:t>
      </w:r>
      <w:r w:rsidR="002065EB">
        <w:rPr>
          <w:b/>
        </w:rPr>
        <w:t xml:space="preserve">INDIVIDUAL-LEVEL </w:t>
      </w:r>
      <w:r w:rsidR="00F76334">
        <w:rPr>
          <w:b/>
        </w:rPr>
        <w:t xml:space="preserve">ANALYSIS: </w:t>
      </w:r>
      <w:r w:rsidR="00474B0A">
        <w:rPr>
          <w:b/>
        </w:rPr>
        <w:t>RESEARCH DESIGN</w:t>
      </w:r>
    </w:p>
    <w:p w:rsidR="0077675E" w:rsidRDefault="00A00836" w:rsidP="0053336C">
      <w:pPr>
        <w:spacing w:line="480" w:lineRule="auto"/>
        <w:jc w:val="both"/>
      </w:pPr>
      <w:r>
        <w:t>In the previous section</w:t>
      </w:r>
      <w:r w:rsidR="0077675E">
        <w:t xml:space="preserve">, the empirical tests suggest there is a link </w:t>
      </w:r>
      <w:r>
        <w:t xml:space="preserve">between </w:t>
      </w:r>
      <w:r w:rsidR="0077675E">
        <w:t xml:space="preserve">the gender intensity of a language and women’s rights.  This is because the structure of a language, specifically its treatment of gender, can exacerbate </w:t>
      </w:r>
      <w:r w:rsidR="0053336C">
        <w:t xml:space="preserve">(or mute) </w:t>
      </w:r>
      <w:r>
        <w:t>demarcations between the in-group and out-group</w:t>
      </w:r>
      <w:r w:rsidR="0053336C">
        <w:t xml:space="preserve">.  </w:t>
      </w:r>
      <w:r>
        <w:t xml:space="preserve">This, in turn, </w:t>
      </w:r>
      <w:r w:rsidR="0077675E">
        <w:t>perpetuate</w:t>
      </w:r>
      <w:r>
        <w:t>s</w:t>
      </w:r>
      <w:r w:rsidR="0077675E">
        <w:t xml:space="preserve"> </w:t>
      </w:r>
      <w:r w:rsidR="0053336C">
        <w:t xml:space="preserve">extant </w:t>
      </w:r>
      <w:r w:rsidR="0077675E">
        <w:t xml:space="preserve">attitudes of inequality between men and women.  When a speaker is constantly forced to acknowledge whether a subject </w:t>
      </w:r>
      <w:r w:rsidR="00F0096F">
        <w:t xml:space="preserve">is a man or a woman, this suggests the difference is </w:t>
      </w:r>
      <w:r w:rsidR="0053336C">
        <w:t>not only real but also of utmost importance</w:t>
      </w:r>
      <w:r w:rsidR="00F0096F">
        <w:t xml:space="preserve">.  Admittedly, gender differences can be </w:t>
      </w:r>
      <w:r w:rsidR="0053336C">
        <w:t xml:space="preserve">essential </w:t>
      </w:r>
      <w:r w:rsidR="00F0096F">
        <w:t xml:space="preserve">in some circumstances; however, </w:t>
      </w:r>
      <w:r>
        <w:t xml:space="preserve">it may not always be necessary for a </w:t>
      </w:r>
      <w:r w:rsidR="00F0096F">
        <w:t xml:space="preserve">speaker to identify whether a friend is a </w:t>
      </w:r>
      <w:r w:rsidR="00F0096F">
        <w:rPr>
          <w:i/>
        </w:rPr>
        <w:t xml:space="preserve">he </w:t>
      </w:r>
      <w:r w:rsidR="00F0096F">
        <w:t xml:space="preserve">or a </w:t>
      </w:r>
      <w:r w:rsidR="00F0096F">
        <w:rPr>
          <w:i/>
        </w:rPr>
        <w:t>she</w:t>
      </w:r>
      <w:r w:rsidR="00F0096F">
        <w:t>.  To assess this claim that the structure of a language has an effect on individual attitudes, we employ a multilevel analysis in this section.</w:t>
      </w:r>
    </w:p>
    <w:p w:rsidR="00F0096F" w:rsidRDefault="00F0096F" w:rsidP="0053336C">
      <w:pPr>
        <w:spacing w:line="480" w:lineRule="auto"/>
        <w:ind w:firstLine="720"/>
        <w:jc w:val="both"/>
      </w:pPr>
      <w:r>
        <w:t xml:space="preserve">The key explanatory variable of interest—gender intensity of language—remains unchanged.  The trichotomous variable is assigned a value of 0 (none) if the language does not require a speaker to indicate the gender of the subject; a value of 1 (low) if the language does require gender but also has escape clauses for the speaker to avoid any indications; and a value of 2 </w:t>
      </w:r>
      <w:r w:rsidR="00BB3A9D">
        <w:t>(</w:t>
      </w:r>
      <w:r>
        <w:t xml:space="preserve">high) if the language requires the speaker to divulge the identity </w:t>
      </w:r>
      <w:r w:rsidR="00BB3A9D">
        <w:t>under all conditions.</w:t>
      </w:r>
    </w:p>
    <w:p w:rsidR="00F0096F" w:rsidRDefault="00F0096F" w:rsidP="0053336C">
      <w:pPr>
        <w:spacing w:line="480" w:lineRule="auto"/>
        <w:jc w:val="both"/>
      </w:pPr>
    </w:p>
    <w:p w:rsidR="0077675E" w:rsidRPr="0047415F" w:rsidRDefault="0047415F" w:rsidP="0053336C">
      <w:pPr>
        <w:spacing w:line="480" w:lineRule="auto"/>
        <w:jc w:val="both"/>
        <w:rPr>
          <w:b/>
        </w:rPr>
      </w:pPr>
      <w:r>
        <w:rPr>
          <w:b/>
        </w:rPr>
        <w:t>Dependent Variable</w:t>
      </w:r>
    </w:p>
    <w:p w:rsidR="0077675E" w:rsidRDefault="0047415F" w:rsidP="0053336C">
      <w:pPr>
        <w:spacing w:line="480" w:lineRule="auto"/>
        <w:jc w:val="both"/>
      </w:pPr>
      <w:r>
        <w:lastRenderedPageBreak/>
        <w:t xml:space="preserve">To measure individual attitudes towards women, we employ </w:t>
      </w:r>
      <w:r w:rsidR="009415E9">
        <w:t>several</w:t>
      </w:r>
      <w:r>
        <w:t xml:space="preserve"> different measures from the World Values Survey.  The World Values Su</w:t>
      </w:r>
      <w:r w:rsidR="00A746F4">
        <w:t>rvey offers two advantages over other cross-national survey datasets.  First, unlike the regi</w:t>
      </w:r>
      <w:r w:rsidR="00782610">
        <w:t>onal b</w:t>
      </w:r>
      <w:r w:rsidR="00A746F4">
        <w:t>arometers (e.g., Euro Barometer, Latino Barometer, and Asian Barometer), the geographical scope of the World Values Survey is global.  This ensures our findings are not being driven</w:t>
      </w:r>
      <w:r w:rsidR="00782610">
        <w:t xml:space="preserve"> by some larger regional effect. T</w:t>
      </w:r>
      <w:r w:rsidR="00A746F4">
        <w:t xml:space="preserve">his is especially </w:t>
      </w:r>
      <w:r w:rsidR="00782610">
        <w:t xml:space="preserve">important </w:t>
      </w:r>
      <w:r w:rsidR="00A746F4">
        <w:t>since languages in the same language family often share similar language structures</w:t>
      </w:r>
      <w:r w:rsidR="00782610">
        <w:t xml:space="preserve">, and often language families have a regional affiliation. </w:t>
      </w:r>
      <w:r w:rsidR="00A746F4">
        <w:t xml:space="preserve"> In Europe, for example, with a few exceptions (e.g., Estonian, Finnish, and Hungarian), the languages are all derivates of a larger Indo-European language family.  It is not a coincidence that the six largest language families all have a geographical region </w:t>
      </w:r>
      <w:r w:rsidR="00782610">
        <w:t xml:space="preserve">associated </w:t>
      </w:r>
      <w:r w:rsidR="00A746F4">
        <w:t>with their names (e.g., Niger-Congo, Trans-New Guinea, Sino-Tibetan, Indo-European, and Afro-Asiatic).</w:t>
      </w:r>
    </w:p>
    <w:p w:rsidR="0077675E" w:rsidRDefault="00A746F4" w:rsidP="0053336C">
      <w:pPr>
        <w:spacing w:line="480" w:lineRule="auto"/>
        <w:ind w:firstLine="720"/>
        <w:jc w:val="both"/>
      </w:pPr>
      <w:r>
        <w:t xml:space="preserve">The second advantage is that unlike other global surveys (e.g., </w:t>
      </w:r>
      <w:r w:rsidR="005D17FA">
        <w:t>International Social Survey)</w:t>
      </w:r>
      <w:r>
        <w:t xml:space="preserve">, </w:t>
      </w:r>
      <w:r w:rsidR="009444E5" w:rsidRPr="00F956D1">
        <w:t xml:space="preserve">the World Values Survey asks a very important and necessary question: </w:t>
      </w:r>
      <w:r w:rsidR="005D17FA" w:rsidRPr="00F956D1">
        <w:t>“What language do you</w:t>
      </w:r>
      <w:r w:rsidR="005D17FA">
        <w:t xml:space="preserve"> normally speak at home?”  </w:t>
      </w:r>
      <w:r w:rsidR="009444E5">
        <w:t>While this question was not asked in some countries (e.g., Argentina), it allows us to measure from the perspective of the respondent—and not based on some descriptive ethnicity classification—what language is used primarily at home.  Moreover, while many surveys do identify the language of the survey, just because a respondent can converse in that language, it does not necessarily mean that the survey language is the primary language that shapes how the respondent identifies and perceives gender differences.</w:t>
      </w:r>
    </w:p>
    <w:p w:rsidR="00BD1DFC" w:rsidRPr="00BD1DFC" w:rsidRDefault="00BD1DFC" w:rsidP="0053336C">
      <w:pPr>
        <w:spacing w:line="480" w:lineRule="auto"/>
        <w:ind w:firstLine="720"/>
        <w:jc w:val="both"/>
      </w:pPr>
      <w:r w:rsidRPr="00BD1DFC">
        <w:t>The fir</w:t>
      </w:r>
      <w:r>
        <w:t xml:space="preserve">st question measures individual attitudes towards women politically: “Do you agree or disagree [that] </w:t>
      </w:r>
      <w:r w:rsidR="00E511AC">
        <w:t>on the whole, men make better political leaders than women do?”  Respondents can choose from a list of four possible answers: strongly agree, agree, disagree, and strongly disagree.  The responses have been re</w:t>
      </w:r>
      <w:r w:rsidR="0053336C">
        <w:t>-</w:t>
      </w:r>
      <w:r w:rsidR="00E511AC">
        <w:t>coded such that larger values cor</w:t>
      </w:r>
      <w:r w:rsidR="0053336C">
        <w:t xml:space="preserve">respond with greater agreement </w:t>
      </w:r>
      <w:r w:rsidR="00E511AC">
        <w:t xml:space="preserve">with </w:t>
      </w:r>
      <w:r w:rsidR="00E511AC">
        <w:lastRenderedPageBreak/>
        <w:t>the statement</w:t>
      </w:r>
      <w:r w:rsidR="0053336C">
        <w:t>, and vice versa</w:t>
      </w:r>
      <w:r w:rsidR="00E511AC">
        <w:t>.</w:t>
      </w:r>
      <w:r w:rsidR="0039295C">
        <w:t xml:space="preserve">  While the modal r</w:t>
      </w:r>
      <w:r w:rsidR="00782610">
        <w:t xml:space="preserve">esponse was disagree (value of </w:t>
      </w:r>
      <w:r w:rsidR="0039295C">
        <w:t>1), roughly half the sample either agree (2</w:t>
      </w:r>
      <w:r w:rsidR="00782610">
        <w:t>) or agree strongly (</w:t>
      </w:r>
      <w:r w:rsidR="0039295C">
        <w:t>3).</w:t>
      </w:r>
    </w:p>
    <w:p w:rsidR="00494AFB" w:rsidRDefault="005D17FA" w:rsidP="0053336C">
      <w:pPr>
        <w:spacing w:line="480" w:lineRule="auto"/>
        <w:ind w:firstLine="720"/>
        <w:jc w:val="both"/>
      </w:pPr>
      <w:r w:rsidRPr="00BD1DFC">
        <w:t xml:space="preserve">The </w:t>
      </w:r>
      <w:r w:rsidR="00BD1DFC" w:rsidRPr="00BD1DFC">
        <w:t xml:space="preserve">second </w:t>
      </w:r>
      <w:r w:rsidRPr="00BD1DFC">
        <w:t xml:space="preserve">question </w:t>
      </w:r>
      <w:r w:rsidR="00BD1DFC" w:rsidRPr="00BD1DFC">
        <w:t xml:space="preserve">focuses on individual attitudes towards women economically: </w:t>
      </w:r>
      <w:r w:rsidRPr="00BD1DFC">
        <w:t xml:space="preserve">“Do you agree or disagree [that] when jobs are scarce, men should </w:t>
      </w:r>
      <w:r w:rsidR="009A2D77">
        <w:t xml:space="preserve">have </w:t>
      </w:r>
      <w:r w:rsidRPr="00BD1DFC">
        <w:t>more right to a job than women?”  The trichotomous responses have been rescaled such that a value of 0 indicates disagree; 1, neither agree nor disagree; and 2, agree.</w:t>
      </w:r>
      <w:r w:rsidR="00494AFB">
        <w:t xml:space="preserve">  </w:t>
      </w:r>
      <w:r w:rsidR="00F42BA9">
        <w:t xml:space="preserve">The distribution is largely bimodal: Approximately, </w:t>
      </w:r>
      <w:r w:rsidR="00494AFB">
        <w:t>the same number of respondents answered disagree (</w:t>
      </w:r>
      <w:r w:rsidR="00494AFB" w:rsidRPr="00494AFB">
        <w:t>98</w:t>
      </w:r>
      <w:r w:rsidR="00F42BA9">
        <w:t>,</w:t>
      </w:r>
      <w:r w:rsidR="00494AFB" w:rsidRPr="00494AFB">
        <w:t>174</w:t>
      </w:r>
      <w:r w:rsidR="00494AFB">
        <w:t>) as agree (92</w:t>
      </w:r>
      <w:r w:rsidR="00F42BA9">
        <w:t>,</w:t>
      </w:r>
      <w:r w:rsidR="00494AFB">
        <w:t>718).</w:t>
      </w:r>
    </w:p>
    <w:p w:rsidR="005D17FA" w:rsidRDefault="00494AFB" w:rsidP="0053336C">
      <w:pPr>
        <w:spacing w:line="480" w:lineRule="auto"/>
        <w:ind w:firstLine="720"/>
        <w:jc w:val="both"/>
      </w:pPr>
      <w:r>
        <w:t>Finally, the last question pertains to individual attitudes towards women socially: “Do you strongly agree, agree, disagree, or strongly agree [that] a wife must always ob</w:t>
      </w:r>
      <w:r w:rsidR="00F42BA9">
        <w:t>ey her husband?”  As with the two previous questions, the responses have been ordered such that greater values (maximum value of 4) suggest greater levels of agreement with the statement.  Roughly, three out of every four respondents answered in the affirmative.</w:t>
      </w:r>
    </w:p>
    <w:p w:rsidR="00494AFB" w:rsidRDefault="00494AFB" w:rsidP="0053336C">
      <w:pPr>
        <w:spacing w:line="480" w:lineRule="auto"/>
        <w:jc w:val="both"/>
      </w:pPr>
    </w:p>
    <w:p w:rsidR="00200D66" w:rsidRPr="00200D66" w:rsidRDefault="00200D66" w:rsidP="0053336C">
      <w:pPr>
        <w:spacing w:line="480" w:lineRule="auto"/>
        <w:jc w:val="both"/>
      </w:pPr>
      <w:r>
        <w:rPr>
          <w:b/>
        </w:rPr>
        <w:t>Control Variables</w:t>
      </w:r>
    </w:p>
    <w:p w:rsidR="00200D66" w:rsidRDefault="00D156C9" w:rsidP="0053336C">
      <w:pPr>
        <w:spacing w:line="480" w:lineRule="auto"/>
        <w:jc w:val="both"/>
      </w:pPr>
      <w:r>
        <w:t>As would be expected, other variables</w:t>
      </w:r>
      <w:r w:rsidR="0053336C">
        <w:t xml:space="preserve"> can confound</w:t>
      </w:r>
      <w:r>
        <w:t xml:space="preserve"> the effects of a language’s gender structure on attitudes towards women.  In addition to the aforementioned country-level variables (democracy, economic growth, and civil liberties), we include seven individual-level variables.  The detail for </w:t>
      </w:r>
      <w:r w:rsidR="00577F81">
        <w:t xml:space="preserve">the variables </w:t>
      </w:r>
      <w:r w:rsidR="0053336C">
        <w:t>is as follows.</w:t>
      </w:r>
    </w:p>
    <w:p w:rsidR="0075764A" w:rsidRDefault="00EB6883" w:rsidP="0053336C">
      <w:pPr>
        <w:spacing w:line="480" w:lineRule="auto"/>
        <w:ind w:firstLine="720"/>
        <w:jc w:val="both"/>
      </w:pPr>
      <w:r>
        <w:t xml:space="preserve">The effects of gender </w:t>
      </w:r>
      <w:r w:rsidR="0053336C">
        <w:t>(</w:t>
      </w:r>
      <w:r w:rsidR="0053336C">
        <w:rPr>
          <w:i/>
        </w:rPr>
        <w:t>Female</w:t>
      </w:r>
      <w:r w:rsidR="0053336C">
        <w:t>)</w:t>
      </w:r>
      <w:r w:rsidR="0053336C">
        <w:rPr>
          <w:i/>
        </w:rPr>
        <w:t xml:space="preserve"> </w:t>
      </w:r>
      <w:r>
        <w:t xml:space="preserve">on </w:t>
      </w:r>
      <w:r w:rsidR="0075764A">
        <w:t xml:space="preserve">attitudes towards women are akin to majority size in the national-level analysis.  While there may be direct effects, the </w:t>
      </w:r>
      <w:r>
        <w:t xml:space="preserve">larger </w:t>
      </w:r>
      <w:r w:rsidR="0075764A">
        <w:t xml:space="preserve">effect of interest is one that moderates.  </w:t>
      </w:r>
      <w:r w:rsidR="004879CE">
        <w:t>A</w:t>
      </w:r>
      <w:r w:rsidR="0075764A">
        <w:t>n individua</w:t>
      </w:r>
      <w:r w:rsidR="004879CE">
        <w:t>l</w:t>
      </w:r>
      <w:r w:rsidR="0075764A">
        <w:t xml:space="preserve"> speak</w:t>
      </w:r>
      <w:r w:rsidR="004879CE">
        <w:t>ing</w:t>
      </w:r>
      <w:r w:rsidR="0075764A">
        <w:t xml:space="preserve"> a gender-intense language is more likely to be attuned to gender </w:t>
      </w:r>
      <w:r w:rsidR="004879CE">
        <w:t xml:space="preserve">classifications </w:t>
      </w:r>
      <w:r w:rsidR="0075764A">
        <w:t xml:space="preserve">and hence form more intense in-group </w:t>
      </w:r>
      <w:r w:rsidR="004879CE">
        <w:t>v</w:t>
      </w:r>
      <w:r w:rsidR="0075764A">
        <w:t xml:space="preserve">ersus out-group differences than </w:t>
      </w:r>
      <w:r w:rsidR="004879CE">
        <w:t xml:space="preserve">an individual </w:t>
      </w:r>
      <w:r w:rsidR="0075764A">
        <w:t>who speak</w:t>
      </w:r>
      <w:r w:rsidR="004879CE">
        <w:t>s</w:t>
      </w:r>
      <w:r w:rsidR="0075764A">
        <w:t xml:space="preserve"> a gender-</w:t>
      </w:r>
      <w:r>
        <w:t>free</w:t>
      </w:r>
      <w:r w:rsidR="0075764A">
        <w:t xml:space="preserve"> language.</w:t>
      </w:r>
      <w:r w:rsidR="004879CE">
        <w:t xml:space="preserve">  These preconceived differences </w:t>
      </w:r>
      <w:r>
        <w:t xml:space="preserve">can </w:t>
      </w:r>
      <w:r w:rsidR="004879CE">
        <w:t>translate into attitudes that men and women are not equal.  And since most societies are characteristically male</w:t>
      </w:r>
      <w:r>
        <w:t xml:space="preserve"> </w:t>
      </w:r>
      <w:r w:rsidR="004879CE">
        <w:lastRenderedPageBreak/>
        <w:t>dominant, we are more likely to see responses indicating women cannot and do not have the right to some equality as men.</w:t>
      </w:r>
    </w:p>
    <w:p w:rsidR="004A002D" w:rsidRPr="004A002D" w:rsidRDefault="004A002D" w:rsidP="0053336C">
      <w:pPr>
        <w:spacing w:line="480" w:lineRule="auto"/>
        <w:ind w:firstLine="720"/>
        <w:jc w:val="both"/>
      </w:pPr>
      <w:r>
        <w:t>Available economic resources can either ma</w:t>
      </w:r>
      <w:r w:rsidR="0053336C">
        <w:t>ke individuals more exposed to some</w:t>
      </w:r>
      <w:r>
        <w:t xml:space="preserve"> normative notion of gender equality or cue them to be even more aware of gender differences.  We expect </w:t>
      </w:r>
      <w:r w:rsidRPr="0053336C">
        <w:rPr>
          <w:i/>
        </w:rPr>
        <w:t>a priori</w:t>
      </w:r>
      <w:r>
        <w:t xml:space="preserve"> that individuals who are more educated, who are the chief wage earners in their respective households, and who have more income at this disposal are more likely to have attitudes of gender equality than their less educated and financially dependent—if not limited—counterparts.  To this end, we include three control variables: </w:t>
      </w:r>
      <w:r>
        <w:rPr>
          <w:i/>
        </w:rPr>
        <w:t>Education</w:t>
      </w:r>
      <w:r>
        <w:t xml:space="preserve"> is a dichotomous variable to measure whether the respondent has at least a high school degree; </w:t>
      </w:r>
      <w:r>
        <w:rPr>
          <w:i/>
        </w:rPr>
        <w:t>Chief Wage Earner</w:t>
      </w:r>
      <w:r>
        <w:t xml:space="preserve">, also dichotomous, is assigned a value of 1 if the respondent indicates s/he is the chief wage earner; and </w:t>
      </w:r>
      <w:r>
        <w:rPr>
          <w:i/>
        </w:rPr>
        <w:t>Income</w:t>
      </w:r>
      <w:r>
        <w:t xml:space="preserve"> is a ten-point scale where higher values suggest greater levels of wealth.</w:t>
      </w:r>
    </w:p>
    <w:p w:rsidR="004A002D" w:rsidRDefault="004A002D" w:rsidP="00C37C92">
      <w:pPr>
        <w:spacing w:line="480" w:lineRule="auto"/>
        <w:ind w:firstLine="720"/>
        <w:jc w:val="both"/>
      </w:pPr>
      <w:r>
        <w:t>Additionally, social demographic</w:t>
      </w:r>
      <w:r w:rsidR="00577F81">
        <w:t xml:space="preserve"> factors </w:t>
      </w:r>
      <w:r>
        <w:t xml:space="preserve">can matter for an individual’s attitudes towards women.  </w:t>
      </w:r>
      <w:r w:rsidR="00577F81">
        <w:t xml:space="preserve">These factors can include age, marital status, and parental status.  All else being equal, we would expect </w:t>
      </w:r>
      <w:r w:rsidR="00EB6883">
        <w:t xml:space="preserve">older </w:t>
      </w:r>
      <w:r w:rsidR="00577F81">
        <w:t>respondents, married individuals, and</w:t>
      </w:r>
      <w:r w:rsidR="00EB6883">
        <w:t>/or</w:t>
      </w:r>
      <w:r w:rsidR="00577F81">
        <w:t xml:space="preserve"> parents to </w:t>
      </w:r>
      <w:r w:rsidR="00EB6883">
        <w:t xml:space="preserve">possess more traditional values.  This can translate into some </w:t>
      </w:r>
      <w:r w:rsidR="00577F81">
        <w:t xml:space="preserve">sort of agreement that men </w:t>
      </w:r>
      <w:r w:rsidR="00E904D9">
        <w:t>make better political leaders, men deserve scarce jobs, and wives must always obey their husbands.</w:t>
      </w:r>
      <w:r w:rsidR="00577F81">
        <w:t xml:space="preserve">  </w:t>
      </w:r>
      <w:r w:rsidR="00577F81">
        <w:rPr>
          <w:i/>
        </w:rPr>
        <w:t xml:space="preserve">Age </w:t>
      </w:r>
      <w:r w:rsidR="00577F81">
        <w:t xml:space="preserve">and </w:t>
      </w:r>
      <w:r w:rsidR="00577F81">
        <w:rPr>
          <w:i/>
        </w:rPr>
        <w:t>Children</w:t>
      </w:r>
      <w:r w:rsidR="00577F81">
        <w:t xml:space="preserve"> are both continuous variables; </w:t>
      </w:r>
      <w:r w:rsidR="00577F81">
        <w:rPr>
          <w:i/>
        </w:rPr>
        <w:t>Married</w:t>
      </w:r>
      <w:r w:rsidR="00577F81">
        <w:t xml:space="preserve"> is assigned a value of 1 if the respondent is married or </w:t>
      </w:r>
      <w:r>
        <w:t>lives together with another individual as married.</w:t>
      </w:r>
    </w:p>
    <w:p w:rsidR="00D156C9" w:rsidRDefault="00D156C9" w:rsidP="00C37C92">
      <w:pPr>
        <w:spacing w:line="480" w:lineRule="auto"/>
        <w:jc w:val="both"/>
      </w:pPr>
    </w:p>
    <w:p w:rsidR="00474B0A" w:rsidRDefault="00E00459" w:rsidP="00C37C92">
      <w:pPr>
        <w:spacing w:line="480" w:lineRule="auto"/>
        <w:jc w:val="both"/>
      </w:pPr>
      <w:r>
        <w:rPr>
          <w:b/>
        </w:rPr>
        <w:t xml:space="preserve">7. </w:t>
      </w:r>
      <w:r w:rsidR="00474B0A">
        <w:rPr>
          <w:b/>
        </w:rPr>
        <w:t>INDIVIDUAL-LEVEL ANALYSIS</w:t>
      </w:r>
      <w:r w:rsidR="00A00836">
        <w:rPr>
          <w:b/>
        </w:rPr>
        <w:t>: EMPIRICAL EVIDENCE</w:t>
      </w:r>
    </w:p>
    <w:p w:rsidR="0095286C" w:rsidRDefault="0095286C" w:rsidP="00C37C92">
      <w:pPr>
        <w:spacing w:line="480" w:lineRule="auto"/>
        <w:jc w:val="both"/>
        <w:rPr>
          <w:rFonts w:cs="Arial"/>
          <w:color w:val="222222"/>
          <w:shd w:val="clear" w:color="auto" w:fill="FFFFFF"/>
        </w:rPr>
      </w:pPr>
      <w:r w:rsidRPr="0095286C">
        <w:rPr>
          <w:rFonts w:cs="Arial"/>
          <w:color w:val="222222"/>
          <w:shd w:val="clear" w:color="auto" w:fill="FFFFFF"/>
        </w:rPr>
        <w:t>There are three tables, one table for each question (men make better political leaders in Table 3; scarce jobs are for men in Table 4; and wives m</w:t>
      </w:r>
      <w:r>
        <w:rPr>
          <w:rFonts w:cs="Arial"/>
          <w:color w:val="222222"/>
          <w:shd w:val="clear" w:color="auto" w:fill="FFFFFF"/>
        </w:rPr>
        <w:t xml:space="preserve">ust obey husbands in Table 5).  </w:t>
      </w:r>
      <w:r w:rsidRPr="0095286C">
        <w:rPr>
          <w:rFonts w:cs="Arial"/>
          <w:color w:val="222222"/>
          <w:shd w:val="clear" w:color="auto" w:fill="FFFFFF"/>
        </w:rPr>
        <w:t xml:space="preserve">Each table includes four models. </w:t>
      </w:r>
      <w:r>
        <w:rPr>
          <w:rFonts w:cs="Arial"/>
          <w:color w:val="222222"/>
          <w:shd w:val="clear" w:color="auto" w:fill="FFFFFF"/>
        </w:rPr>
        <w:t xml:space="preserve"> </w:t>
      </w:r>
      <w:r w:rsidRPr="0095286C">
        <w:rPr>
          <w:rFonts w:cs="Arial"/>
          <w:color w:val="222222"/>
          <w:shd w:val="clear" w:color="auto" w:fill="FFFFFF"/>
        </w:rPr>
        <w:t xml:space="preserve">Let us begin with the first models; these are the baseline models. </w:t>
      </w:r>
      <w:r>
        <w:rPr>
          <w:rFonts w:cs="Arial"/>
          <w:color w:val="222222"/>
          <w:shd w:val="clear" w:color="auto" w:fill="FFFFFF"/>
        </w:rPr>
        <w:t xml:space="preserve"> </w:t>
      </w:r>
      <w:r w:rsidRPr="0095286C">
        <w:rPr>
          <w:rFonts w:cs="Arial"/>
          <w:color w:val="222222"/>
          <w:shd w:val="clear" w:color="auto" w:fill="FFFFFF"/>
        </w:rPr>
        <w:t>As a first glance, with one exception, the coefficient of interest—</w:t>
      </w:r>
      <w:r w:rsidRPr="0095286C">
        <w:rPr>
          <w:rFonts w:cs="Arial"/>
          <w:i/>
          <w:color w:val="222222"/>
          <w:shd w:val="clear" w:color="auto" w:fill="FFFFFF"/>
        </w:rPr>
        <w:t>Gender Intensity</w:t>
      </w:r>
      <w:r w:rsidRPr="0095286C">
        <w:rPr>
          <w:rFonts w:cs="Arial"/>
          <w:color w:val="222222"/>
          <w:shd w:val="clear" w:color="auto" w:fill="FFFFFF"/>
        </w:rPr>
        <w:t xml:space="preserve">—is significant and in the expected </w:t>
      </w:r>
      <w:r w:rsidR="00070C23">
        <w:rPr>
          <w:rFonts w:cs="Arial"/>
          <w:color w:val="222222"/>
          <w:shd w:val="clear" w:color="auto" w:fill="FFFFFF"/>
        </w:rPr>
        <w:lastRenderedPageBreak/>
        <w:t xml:space="preserve">positive </w:t>
      </w:r>
      <w:r w:rsidRPr="0095286C">
        <w:rPr>
          <w:rFonts w:cs="Arial"/>
          <w:color w:val="222222"/>
          <w:shd w:val="clear" w:color="auto" w:fill="FFFFFF"/>
        </w:rPr>
        <w:t xml:space="preserve">direction. </w:t>
      </w:r>
      <w:r>
        <w:rPr>
          <w:rFonts w:cs="Arial"/>
          <w:color w:val="222222"/>
          <w:shd w:val="clear" w:color="auto" w:fill="FFFFFF"/>
        </w:rPr>
        <w:t xml:space="preserve"> </w:t>
      </w:r>
      <w:r w:rsidRPr="0095286C">
        <w:rPr>
          <w:rFonts w:cs="Arial"/>
          <w:color w:val="222222"/>
          <w:shd w:val="clear" w:color="auto" w:fill="FFFFFF"/>
        </w:rPr>
        <w:t xml:space="preserve">Recall, the dependent variables have been constructed such that higher values suggest more unequal gender attitudes. </w:t>
      </w:r>
      <w:r>
        <w:rPr>
          <w:rFonts w:cs="Arial"/>
          <w:color w:val="222222"/>
          <w:shd w:val="clear" w:color="auto" w:fill="FFFFFF"/>
        </w:rPr>
        <w:t xml:space="preserve"> </w:t>
      </w:r>
      <w:r w:rsidRPr="0095286C">
        <w:rPr>
          <w:rFonts w:cs="Arial"/>
          <w:color w:val="222222"/>
          <w:shd w:val="clear" w:color="auto" w:fill="FFFFFF"/>
        </w:rPr>
        <w:t>So when an individual speaks a language with hig</w:t>
      </w:r>
      <w:r w:rsidR="00070C23">
        <w:rPr>
          <w:rFonts w:cs="Arial"/>
          <w:color w:val="222222"/>
          <w:shd w:val="clear" w:color="auto" w:fill="FFFFFF"/>
        </w:rPr>
        <w:t>h gender intensity (e.g., Spanish</w:t>
      </w:r>
      <w:r w:rsidRPr="0095286C">
        <w:rPr>
          <w:rFonts w:cs="Arial"/>
          <w:color w:val="222222"/>
          <w:shd w:val="clear" w:color="auto" w:fill="FFFFFF"/>
        </w:rPr>
        <w:t>), s/he is more likely to agree with the statement that men deserve scarce jobs over women and that w</w:t>
      </w:r>
      <w:r>
        <w:rPr>
          <w:rFonts w:cs="Arial"/>
          <w:color w:val="222222"/>
          <w:shd w:val="clear" w:color="auto" w:fill="FFFFFF"/>
        </w:rPr>
        <w:t xml:space="preserve">omen must obey their husbands.  </w:t>
      </w:r>
      <w:r w:rsidRPr="0095286C">
        <w:rPr>
          <w:rFonts w:cs="Arial"/>
          <w:color w:val="222222"/>
          <w:shd w:val="clear" w:color="auto" w:fill="FFFFFF"/>
        </w:rPr>
        <w:t>Conversely, when the language allows the speaker to make no reference to the gender of the third</w:t>
      </w:r>
      <w:r w:rsidR="0053336C">
        <w:rPr>
          <w:rFonts w:cs="Arial"/>
          <w:color w:val="222222"/>
          <w:shd w:val="clear" w:color="auto" w:fill="FFFFFF"/>
        </w:rPr>
        <w:t>-</w:t>
      </w:r>
      <w:r w:rsidRPr="0095286C">
        <w:rPr>
          <w:rFonts w:cs="Arial"/>
          <w:color w:val="222222"/>
          <w:shd w:val="clear" w:color="auto" w:fill="FFFFFF"/>
        </w:rPr>
        <w:t xml:space="preserve">person (e.g., </w:t>
      </w:r>
      <w:r w:rsidR="00070C23">
        <w:rPr>
          <w:rFonts w:cs="Arial"/>
          <w:color w:val="222222"/>
          <w:shd w:val="clear" w:color="auto" w:fill="FFFFFF"/>
        </w:rPr>
        <w:t>Finnish</w:t>
      </w:r>
      <w:r w:rsidRPr="0095286C">
        <w:rPr>
          <w:rFonts w:cs="Arial"/>
          <w:color w:val="222222"/>
          <w:shd w:val="clear" w:color="auto" w:fill="FFFFFF"/>
        </w:rPr>
        <w:t xml:space="preserve">), the respondent is most likely to disagree with the </w:t>
      </w:r>
      <w:r w:rsidR="00070C23">
        <w:rPr>
          <w:rFonts w:cs="Arial"/>
          <w:color w:val="222222"/>
          <w:shd w:val="clear" w:color="auto" w:fill="FFFFFF"/>
        </w:rPr>
        <w:t xml:space="preserve">men-deserve-scarce-jobs </w:t>
      </w:r>
      <w:r>
        <w:rPr>
          <w:rFonts w:cs="Arial"/>
          <w:color w:val="222222"/>
          <w:shd w:val="clear" w:color="auto" w:fill="FFFFFF"/>
        </w:rPr>
        <w:t xml:space="preserve">and </w:t>
      </w:r>
      <w:r w:rsidR="00070C23">
        <w:rPr>
          <w:rFonts w:cs="Arial"/>
          <w:color w:val="222222"/>
          <w:shd w:val="clear" w:color="auto" w:fill="FFFFFF"/>
        </w:rPr>
        <w:t xml:space="preserve">wives-must-obey-husbands </w:t>
      </w:r>
      <w:r>
        <w:rPr>
          <w:rFonts w:cs="Arial"/>
          <w:color w:val="222222"/>
          <w:shd w:val="clear" w:color="auto" w:fill="FFFFFF"/>
        </w:rPr>
        <w:t xml:space="preserve">comments.  </w:t>
      </w:r>
      <w:r w:rsidRPr="0095286C">
        <w:rPr>
          <w:rFonts w:cs="Arial"/>
          <w:color w:val="222222"/>
          <w:shd w:val="clear" w:color="auto" w:fill="FFFFFF"/>
        </w:rPr>
        <w:t xml:space="preserve">While the coefficient for the </w:t>
      </w:r>
      <w:r>
        <w:rPr>
          <w:rFonts w:cs="Arial"/>
          <w:color w:val="222222"/>
          <w:shd w:val="clear" w:color="auto" w:fill="FFFFFF"/>
        </w:rPr>
        <w:t>men-make-better-political-</w:t>
      </w:r>
      <w:r w:rsidRPr="0095286C">
        <w:rPr>
          <w:rFonts w:cs="Arial"/>
          <w:color w:val="222222"/>
          <w:shd w:val="clear" w:color="auto" w:fill="FFFFFF"/>
        </w:rPr>
        <w:t>leaders model is not statistically significant, it does not hurt to note it is also in the positive direction.</w:t>
      </w:r>
    </w:p>
    <w:p w:rsidR="0095286C" w:rsidRDefault="0095286C" w:rsidP="00C37C92">
      <w:pPr>
        <w:spacing w:line="480" w:lineRule="auto"/>
        <w:jc w:val="center"/>
        <w:rPr>
          <w:rFonts w:cs="Arial"/>
          <w:color w:val="222222"/>
          <w:shd w:val="clear" w:color="auto" w:fill="FFFFFF"/>
        </w:rPr>
      </w:pPr>
      <w:r w:rsidRPr="0095286C">
        <w:rPr>
          <w:rFonts w:cs="Arial"/>
          <w:color w:val="222222"/>
          <w:shd w:val="clear" w:color="auto" w:fill="FFFFFF"/>
        </w:rPr>
        <w:t>[Tables 3-5 about here]</w:t>
      </w:r>
    </w:p>
    <w:p w:rsidR="0095286C" w:rsidRDefault="0095286C" w:rsidP="00C37C92">
      <w:pPr>
        <w:spacing w:line="480" w:lineRule="auto"/>
        <w:ind w:firstLine="720"/>
        <w:jc w:val="both"/>
        <w:rPr>
          <w:rFonts w:cs="Arial"/>
          <w:color w:val="222222"/>
          <w:shd w:val="clear" w:color="auto" w:fill="FFFFFF"/>
        </w:rPr>
      </w:pPr>
      <w:r w:rsidRPr="0095286C">
        <w:rPr>
          <w:rFonts w:cs="Arial"/>
          <w:color w:val="222222"/>
          <w:shd w:val="clear" w:color="auto" w:fill="FFFFFF"/>
        </w:rPr>
        <w:t>Also of int</w:t>
      </w:r>
      <w:r>
        <w:rPr>
          <w:rFonts w:cs="Arial"/>
          <w:color w:val="222222"/>
          <w:shd w:val="clear" w:color="auto" w:fill="FFFFFF"/>
        </w:rPr>
        <w:t xml:space="preserve">erest is the effect of female.  </w:t>
      </w:r>
      <w:r w:rsidRPr="0095286C">
        <w:rPr>
          <w:rFonts w:cs="Arial"/>
          <w:color w:val="222222"/>
          <w:shd w:val="clear" w:color="auto" w:fill="FFFFFF"/>
        </w:rPr>
        <w:t>All else being equal, regardless of language spoken, women are less likely to agree with the statement that they ma</w:t>
      </w:r>
      <w:r>
        <w:rPr>
          <w:rFonts w:cs="Arial"/>
          <w:color w:val="222222"/>
          <w:shd w:val="clear" w:color="auto" w:fill="FFFFFF"/>
        </w:rPr>
        <w:t>ke worse political leaders (β = -0.28, SE</w:t>
      </w:r>
      <w:r w:rsidRPr="0095286C">
        <w:rPr>
          <w:rFonts w:cs="Arial"/>
          <w:color w:val="222222"/>
          <w:shd w:val="clear" w:color="auto" w:fill="FFFFFF"/>
        </w:rPr>
        <w:t xml:space="preserve"> = 0.01), that they are less deserving of jobs when jobs are scarce (</w:t>
      </w:r>
      <w:r>
        <w:rPr>
          <w:rFonts w:cs="Arial"/>
          <w:color w:val="222222"/>
          <w:shd w:val="clear" w:color="auto" w:fill="FFFFFF"/>
        </w:rPr>
        <w:t>β</w:t>
      </w:r>
      <w:r w:rsidRPr="0095286C">
        <w:rPr>
          <w:rFonts w:cs="Arial"/>
          <w:color w:val="222222"/>
          <w:shd w:val="clear" w:color="auto" w:fill="FFFFFF"/>
        </w:rPr>
        <w:t xml:space="preserve"> = -0.24, </w:t>
      </w:r>
      <w:r>
        <w:rPr>
          <w:rFonts w:cs="Arial"/>
          <w:color w:val="222222"/>
          <w:shd w:val="clear" w:color="auto" w:fill="FFFFFF"/>
        </w:rPr>
        <w:t>SE</w:t>
      </w:r>
      <w:r w:rsidRPr="0095286C">
        <w:rPr>
          <w:rFonts w:cs="Arial"/>
          <w:color w:val="222222"/>
          <w:shd w:val="clear" w:color="auto" w:fill="FFFFFF"/>
        </w:rPr>
        <w:t xml:space="preserve"> = 0.01), and that they must a</w:t>
      </w:r>
      <w:r>
        <w:rPr>
          <w:rFonts w:cs="Arial"/>
          <w:color w:val="222222"/>
          <w:shd w:val="clear" w:color="auto" w:fill="FFFFFF"/>
        </w:rPr>
        <w:t>lways obey their husbands (β = -0.45, SE</w:t>
      </w:r>
      <w:r w:rsidRPr="0095286C">
        <w:rPr>
          <w:rFonts w:cs="Arial"/>
          <w:color w:val="222222"/>
          <w:shd w:val="clear" w:color="auto" w:fill="FFFFFF"/>
        </w:rPr>
        <w:t xml:space="preserve"> = 0.02).</w:t>
      </w:r>
    </w:p>
    <w:p w:rsidR="00C62EF0" w:rsidRDefault="0095286C" w:rsidP="00C37C92">
      <w:pPr>
        <w:spacing w:line="480" w:lineRule="auto"/>
        <w:ind w:firstLine="720"/>
        <w:jc w:val="both"/>
        <w:rPr>
          <w:rFonts w:cs="Arial"/>
          <w:color w:val="222222"/>
          <w:shd w:val="clear" w:color="auto" w:fill="FFFFFF"/>
        </w:rPr>
      </w:pPr>
      <w:r w:rsidRPr="0095286C">
        <w:rPr>
          <w:rFonts w:cs="Arial"/>
          <w:color w:val="222222"/>
          <w:shd w:val="clear" w:color="auto" w:fill="FFFFFF"/>
        </w:rPr>
        <w:t>So while individual gender in of itself has an effect on an individual</w:t>
      </w:r>
      <w:r w:rsidR="00294913">
        <w:rPr>
          <w:rFonts w:cs="Arial"/>
          <w:color w:val="222222"/>
          <w:shd w:val="clear" w:color="auto" w:fill="FFFFFF"/>
        </w:rPr>
        <w:t>’</w:t>
      </w:r>
      <w:r w:rsidRPr="0095286C">
        <w:rPr>
          <w:rFonts w:cs="Arial"/>
          <w:color w:val="222222"/>
          <w:shd w:val="clear" w:color="auto" w:fill="FFFFFF"/>
        </w:rPr>
        <w:t xml:space="preserve">s attitude, this raises </w:t>
      </w:r>
      <w:r w:rsidR="00294913">
        <w:rPr>
          <w:rFonts w:cs="Arial"/>
          <w:color w:val="222222"/>
          <w:shd w:val="clear" w:color="auto" w:fill="FFFFFF"/>
        </w:rPr>
        <w:t xml:space="preserve">a subsequent question: Are the </w:t>
      </w:r>
      <w:r w:rsidRPr="0095286C">
        <w:rPr>
          <w:rFonts w:cs="Arial"/>
          <w:color w:val="222222"/>
          <w:shd w:val="clear" w:color="auto" w:fill="FFFFFF"/>
        </w:rPr>
        <w:t>effects of a language</w:t>
      </w:r>
      <w:r w:rsidR="00294913">
        <w:rPr>
          <w:rFonts w:cs="Arial"/>
          <w:color w:val="222222"/>
          <w:shd w:val="clear" w:color="auto" w:fill="FFFFFF"/>
        </w:rPr>
        <w:t>’</w:t>
      </w:r>
      <w:r w:rsidRPr="0095286C">
        <w:rPr>
          <w:rFonts w:cs="Arial"/>
          <w:color w:val="222222"/>
          <w:shd w:val="clear" w:color="auto" w:fill="FFFFFF"/>
        </w:rPr>
        <w:t>s gender intensity on an individual</w:t>
      </w:r>
      <w:r w:rsidR="00294913">
        <w:rPr>
          <w:rFonts w:cs="Arial"/>
          <w:color w:val="222222"/>
          <w:shd w:val="clear" w:color="auto" w:fill="FFFFFF"/>
        </w:rPr>
        <w:t>’</w:t>
      </w:r>
      <w:r w:rsidRPr="0095286C">
        <w:rPr>
          <w:rFonts w:cs="Arial"/>
          <w:color w:val="222222"/>
          <w:shd w:val="clear" w:color="auto" w:fill="FFFFFF"/>
        </w:rPr>
        <w:t>s attitude towards women condition</w:t>
      </w:r>
      <w:r w:rsidR="00294913">
        <w:rPr>
          <w:rFonts w:cs="Arial"/>
          <w:color w:val="222222"/>
          <w:shd w:val="clear" w:color="auto" w:fill="FFFFFF"/>
        </w:rPr>
        <w:t xml:space="preserve">al on the individual’s gender?  </w:t>
      </w:r>
      <w:r w:rsidR="009F6B7A">
        <w:rPr>
          <w:rFonts w:cs="Arial"/>
          <w:color w:val="222222"/>
          <w:shd w:val="clear" w:color="auto" w:fill="FFFFFF"/>
        </w:rPr>
        <w:t xml:space="preserve">To address this, we </w:t>
      </w:r>
      <w:r w:rsidR="0053336C">
        <w:rPr>
          <w:rFonts w:cs="Arial"/>
          <w:color w:val="222222"/>
          <w:shd w:val="clear" w:color="auto" w:fill="FFFFFF"/>
        </w:rPr>
        <w:t>re</w:t>
      </w:r>
      <w:r w:rsidR="009F6B7A">
        <w:rPr>
          <w:rFonts w:cs="Arial"/>
          <w:color w:val="222222"/>
          <w:shd w:val="clear" w:color="auto" w:fill="FFFFFF"/>
        </w:rPr>
        <w:t xml:space="preserve">run </w:t>
      </w:r>
      <w:r w:rsidRPr="0095286C">
        <w:rPr>
          <w:rFonts w:cs="Arial"/>
          <w:color w:val="222222"/>
          <w:shd w:val="clear" w:color="auto" w:fill="FFFFFF"/>
        </w:rPr>
        <w:t>the baseline model with severa</w:t>
      </w:r>
      <w:r w:rsidR="00294913">
        <w:rPr>
          <w:rFonts w:cs="Arial"/>
          <w:color w:val="222222"/>
          <w:shd w:val="clear" w:color="auto" w:fill="FFFFFF"/>
        </w:rPr>
        <w:t xml:space="preserve">l different specifications.  </w:t>
      </w:r>
      <w:r w:rsidRPr="0095286C">
        <w:rPr>
          <w:rFonts w:cs="Arial"/>
          <w:color w:val="222222"/>
          <w:shd w:val="clear" w:color="auto" w:fill="FFFFFF"/>
        </w:rPr>
        <w:t>The second model in each table includes an interactio</w:t>
      </w:r>
      <w:r w:rsidR="00294913">
        <w:rPr>
          <w:rFonts w:cs="Arial"/>
          <w:color w:val="222222"/>
          <w:shd w:val="clear" w:color="auto" w:fill="FFFFFF"/>
        </w:rPr>
        <w:t xml:space="preserve">n between language and gender. </w:t>
      </w:r>
      <w:r w:rsidR="009F6B7A">
        <w:rPr>
          <w:rFonts w:cs="Arial"/>
          <w:color w:val="222222"/>
          <w:shd w:val="clear" w:color="auto" w:fill="FFFFFF"/>
        </w:rPr>
        <w:t xml:space="preserve"> </w:t>
      </w:r>
      <w:r w:rsidRPr="0095286C">
        <w:rPr>
          <w:rFonts w:cs="Arial"/>
          <w:color w:val="222222"/>
          <w:shd w:val="clear" w:color="auto" w:fill="FFFFFF"/>
        </w:rPr>
        <w:t>As a point of comparison, the third (fourth) model is the baseline model but only</w:t>
      </w:r>
      <w:r w:rsidR="00294913">
        <w:rPr>
          <w:rFonts w:cs="Arial"/>
          <w:color w:val="222222"/>
          <w:shd w:val="clear" w:color="auto" w:fill="FFFFFF"/>
        </w:rPr>
        <w:t xml:space="preserve"> for the male (female) sample.  </w:t>
      </w:r>
      <w:r w:rsidRPr="0095286C">
        <w:rPr>
          <w:rFonts w:cs="Arial"/>
          <w:color w:val="222222"/>
          <w:shd w:val="clear" w:color="auto" w:fill="FFFFFF"/>
        </w:rPr>
        <w:t xml:space="preserve">The results are the most telling for the </w:t>
      </w:r>
      <w:r w:rsidR="00294913">
        <w:rPr>
          <w:rFonts w:cs="Arial"/>
          <w:color w:val="222222"/>
          <w:shd w:val="clear" w:color="auto" w:fill="FFFFFF"/>
        </w:rPr>
        <w:t>men-deserve-scarce-</w:t>
      </w:r>
      <w:r w:rsidRPr="0095286C">
        <w:rPr>
          <w:rFonts w:cs="Arial"/>
          <w:color w:val="222222"/>
          <w:shd w:val="clear" w:color="auto" w:fill="FFFFFF"/>
        </w:rPr>
        <w:t xml:space="preserve">job models (Table 4). </w:t>
      </w:r>
      <w:r w:rsidR="00294913">
        <w:rPr>
          <w:rFonts w:cs="Arial"/>
          <w:color w:val="222222"/>
          <w:shd w:val="clear" w:color="auto" w:fill="FFFFFF"/>
        </w:rPr>
        <w:t xml:space="preserve"> </w:t>
      </w:r>
      <w:r w:rsidR="0053336C">
        <w:rPr>
          <w:rFonts w:cs="Arial"/>
          <w:color w:val="222222"/>
          <w:shd w:val="clear" w:color="auto" w:fill="FFFFFF"/>
        </w:rPr>
        <w:t>Women who speak high-</w:t>
      </w:r>
      <w:r w:rsidRPr="0095286C">
        <w:rPr>
          <w:rFonts w:cs="Arial"/>
          <w:color w:val="222222"/>
          <w:shd w:val="clear" w:color="auto" w:fill="FFFFFF"/>
        </w:rPr>
        <w:t>gender intensity languages are more likely to think men deserve scarce jobs than either (1</w:t>
      </w:r>
      <w:r w:rsidR="009F6B7A">
        <w:rPr>
          <w:rFonts w:cs="Arial"/>
          <w:color w:val="222222"/>
          <w:shd w:val="clear" w:color="auto" w:fill="FFFFFF"/>
        </w:rPr>
        <w:t>) women who speak gender-free</w:t>
      </w:r>
      <w:r w:rsidRPr="0095286C">
        <w:rPr>
          <w:rFonts w:cs="Arial"/>
          <w:color w:val="222222"/>
          <w:shd w:val="clear" w:color="auto" w:fill="FFFFFF"/>
        </w:rPr>
        <w:t xml:space="preserve"> languages or (2) men</w:t>
      </w:r>
      <w:r w:rsidR="0053336C">
        <w:rPr>
          <w:rFonts w:cs="Arial"/>
          <w:color w:val="222222"/>
          <w:shd w:val="clear" w:color="auto" w:fill="FFFFFF"/>
        </w:rPr>
        <w:t xml:space="preserve"> who speak the same high-</w:t>
      </w:r>
      <w:r w:rsidR="00C62EF0">
        <w:rPr>
          <w:rFonts w:cs="Arial"/>
          <w:color w:val="222222"/>
          <w:shd w:val="clear" w:color="auto" w:fill="FFFFFF"/>
        </w:rPr>
        <w:t xml:space="preserve">gender intensity </w:t>
      </w:r>
      <w:r w:rsidRPr="0095286C">
        <w:rPr>
          <w:rFonts w:cs="Arial"/>
          <w:color w:val="222222"/>
          <w:shd w:val="clear" w:color="auto" w:fill="FFFFFF"/>
        </w:rPr>
        <w:t xml:space="preserve">languages, speakers. </w:t>
      </w:r>
      <w:r w:rsidR="009F6B7A">
        <w:rPr>
          <w:rFonts w:cs="Arial"/>
          <w:color w:val="222222"/>
          <w:shd w:val="clear" w:color="auto" w:fill="FFFFFF"/>
        </w:rPr>
        <w:t xml:space="preserve"> </w:t>
      </w:r>
      <w:r w:rsidRPr="0095286C">
        <w:rPr>
          <w:rFonts w:cs="Arial"/>
          <w:color w:val="222222"/>
          <w:shd w:val="clear" w:color="auto" w:fill="FFFFFF"/>
        </w:rPr>
        <w:t>In fact, this difference between me</w:t>
      </w:r>
      <w:r w:rsidR="00C62EF0">
        <w:rPr>
          <w:rFonts w:cs="Arial"/>
          <w:color w:val="222222"/>
          <w:shd w:val="clear" w:color="auto" w:fill="FFFFFF"/>
        </w:rPr>
        <w:t>n and women can be as much as 93</w:t>
      </w:r>
      <w:r w:rsidRPr="0095286C">
        <w:rPr>
          <w:rFonts w:cs="Arial"/>
          <w:color w:val="222222"/>
          <w:shd w:val="clear" w:color="auto" w:fill="FFFFFF"/>
        </w:rPr>
        <w:t>% larger for the latter.</w:t>
      </w:r>
      <w:r w:rsidR="005A652B">
        <w:rPr>
          <w:rFonts w:cs="Arial"/>
          <w:color w:val="222222"/>
          <w:shd w:val="clear" w:color="auto" w:fill="FFFFFF"/>
        </w:rPr>
        <w:t xml:space="preserve"> </w:t>
      </w:r>
      <w:r w:rsidRPr="0095286C">
        <w:rPr>
          <w:rFonts w:cs="Arial"/>
          <w:color w:val="222222"/>
          <w:shd w:val="clear" w:color="auto" w:fill="FFFFFF"/>
        </w:rPr>
        <w:t xml:space="preserve"> Figure 4 illustrates this difference</w:t>
      </w:r>
      <w:r w:rsidR="00C62EF0">
        <w:rPr>
          <w:rFonts w:cs="Arial"/>
          <w:color w:val="222222"/>
          <w:shd w:val="clear" w:color="auto" w:fill="FFFFFF"/>
        </w:rPr>
        <w:t>.  Recall, lower expected values indicate less agreement with the statement that men deserve scarce jobs.</w:t>
      </w:r>
    </w:p>
    <w:p w:rsidR="00294913" w:rsidRDefault="0095286C" w:rsidP="00C37C92">
      <w:pPr>
        <w:spacing w:line="480" w:lineRule="auto"/>
        <w:jc w:val="center"/>
        <w:rPr>
          <w:rFonts w:cs="Arial"/>
          <w:color w:val="222222"/>
          <w:shd w:val="clear" w:color="auto" w:fill="FFFFFF"/>
        </w:rPr>
      </w:pPr>
      <w:r w:rsidRPr="0095286C">
        <w:rPr>
          <w:rFonts w:cs="Arial"/>
          <w:color w:val="222222"/>
          <w:shd w:val="clear" w:color="auto" w:fill="FFFFFF"/>
        </w:rPr>
        <w:lastRenderedPageBreak/>
        <w:t>[Figure 4 about here]</w:t>
      </w:r>
    </w:p>
    <w:p w:rsidR="009F6B7A" w:rsidRDefault="0095286C" w:rsidP="00C37C92">
      <w:pPr>
        <w:spacing w:line="480" w:lineRule="auto"/>
        <w:ind w:firstLine="720"/>
        <w:jc w:val="both"/>
        <w:rPr>
          <w:rFonts w:cs="Arial"/>
          <w:color w:val="222222"/>
          <w:shd w:val="clear" w:color="auto" w:fill="FFFFFF"/>
        </w:rPr>
      </w:pPr>
      <w:r w:rsidRPr="0095286C">
        <w:rPr>
          <w:rFonts w:cs="Arial"/>
          <w:color w:val="222222"/>
          <w:shd w:val="clear" w:color="auto" w:fill="FFFFFF"/>
        </w:rPr>
        <w:t xml:space="preserve">This finding seems to suggest that while all else being </w:t>
      </w:r>
      <w:r w:rsidR="00294913">
        <w:rPr>
          <w:rFonts w:cs="Arial"/>
          <w:color w:val="222222"/>
          <w:shd w:val="clear" w:color="auto" w:fill="FFFFFF"/>
        </w:rPr>
        <w:t xml:space="preserve">equal </w:t>
      </w:r>
      <w:r w:rsidRPr="0095286C">
        <w:rPr>
          <w:rFonts w:cs="Arial"/>
          <w:color w:val="222222"/>
          <w:shd w:val="clear" w:color="auto" w:fill="FFFFFF"/>
        </w:rPr>
        <w:t xml:space="preserve">women are less likely to believe in the gender unequal statements, when they grow up speaking a language that forces </w:t>
      </w:r>
      <w:r w:rsidR="009F6B7A">
        <w:rPr>
          <w:rFonts w:cs="Arial"/>
          <w:color w:val="222222"/>
          <w:shd w:val="clear" w:color="auto" w:fill="FFFFFF"/>
        </w:rPr>
        <w:t>gender</w:t>
      </w:r>
      <w:r w:rsidRPr="0095286C">
        <w:rPr>
          <w:rFonts w:cs="Arial"/>
          <w:color w:val="222222"/>
          <w:shd w:val="clear" w:color="auto" w:fill="FFFFFF"/>
        </w:rPr>
        <w:t xml:space="preserve"> demarcation, they can develop attitudes that are actually detrimental to themselves. </w:t>
      </w:r>
      <w:r w:rsidR="00294913">
        <w:rPr>
          <w:rFonts w:cs="Arial"/>
          <w:color w:val="222222"/>
          <w:shd w:val="clear" w:color="auto" w:fill="FFFFFF"/>
        </w:rPr>
        <w:t xml:space="preserve"> </w:t>
      </w:r>
      <w:r w:rsidRPr="0095286C">
        <w:rPr>
          <w:rFonts w:cs="Arial"/>
          <w:color w:val="222222"/>
          <w:shd w:val="clear" w:color="auto" w:fill="FFFFFF"/>
        </w:rPr>
        <w:t xml:space="preserve">The results are a little less pronounced for the other two statements. </w:t>
      </w:r>
      <w:r w:rsidR="00294913">
        <w:rPr>
          <w:rFonts w:cs="Arial"/>
          <w:color w:val="222222"/>
          <w:shd w:val="clear" w:color="auto" w:fill="FFFFFF"/>
        </w:rPr>
        <w:t xml:space="preserve"> </w:t>
      </w:r>
      <w:r w:rsidRPr="0095286C">
        <w:rPr>
          <w:rFonts w:cs="Arial"/>
          <w:color w:val="222222"/>
          <w:shd w:val="clear" w:color="auto" w:fill="FFFFFF"/>
        </w:rPr>
        <w:t xml:space="preserve">With the </w:t>
      </w:r>
      <w:r w:rsidR="009F6B7A">
        <w:t xml:space="preserve">men-make-better-political-leaders </w:t>
      </w:r>
      <w:r w:rsidRPr="0095286C">
        <w:rPr>
          <w:rFonts w:cs="Arial"/>
          <w:color w:val="222222"/>
          <w:shd w:val="clear" w:color="auto" w:fill="FFFFFF"/>
        </w:rPr>
        <w:t>s</w:t>
      </w:r>
      <w:r w:rsidR="0053336C">
        <w:rPr>
          <w:rFonts w:cs="Arial"/>
          <w:color w:val="222222"/>
          <w:shd w:val="clear" w:color="auto" w:fill="FFFFFF"/>
        </w:rPr>
        <w:t>tatement, women speaking a high-</w:t>
      </w:r>
      <w:r w:rsidRPr="0095286C">
        <w:rPr>
          <w:rFonts w:cs="Arial"/>
          <w:color w:val="222222"/>
          <w:shd w:val="clear" w:color="auto" w:fill="FFFFFF"/>
        </w:rPr>
        <w:t>gender intensity language are less likely to agree with the statement</w:t>
      </w:r>
      <w:r w:rsidR="009F6B7A">
        <w:rPr>
          <w:rFonts w:cs="Arial"/>
          <w:color w:val="222222"/>
          <w:shd w:val="clear" w:color="auto" w:fill="FFFFFF"/>
        </w:rPr>
        <w:t xml:space="preserve">, but </w:t>
      </w:r>
      <w:r w:rsidRPr="0095286C">
        <w:rPr>
          <w:rFonts w:cs="Arial"/>
          <w:color w:val="222222"/>
          <w:shd w:val="clear" w:color="auto" w:fill="FFFFFF"/>
        </w:rPr>
        <w:t xml:space="preserve">the difference in effect between men and women is very small, if at all significant. </w:t>
      </w:r>
      <w:r w:rsidR="00294913">
        <w:rPr>
          <w:rFonts w:cs="Arial"/>
          <w:color w:val="222222"/>
          <w:shd w:val="clear" w:color="auto" w:fill="FFFFFF"/>
        </w:rPr>
        <w:t xml:space="preserve"> </w:t>
      </w:r>
      <w:r w:rsidRPr="0095286C">
        <w:rPr>
          <w:rFonts w:cs="Arial"/>
          <w:color w:val="222222"/>
          <w:shd w:val="clear" w:color="auto" w:fill="FFFFFF"/>
        </w:rPr>
        <w:t xml:space="preserve">Similarly, in the </w:t>
      </w:r>
      <w:r w:rsidR="009F6B7A">
        <w:rPr>
          <w:rFonts w:cs="Arial"/>
          <w:color w:val="222222"/>
          <w:shd w:val="clear" w:color="auto" w:fill="FFFFFF"/>
        </w:rPr>
        <w:t xml:space="preserve">wives-must-obey-husbands </w:t>
      </w:r>
      <w:r w:rsidRPr="0095286C">
        <w:rPr>
          <w:rFonts w:cs="Arial"/>
          <w:color w:val="222222"/>
          <w:shd w:val="clear" w:color="auto" w:fill="FFFFFF"/>
        </w:rPr>
        <w:t xml:space="preserve">statement, the gender identity of the respondent seems to have no significant moderating effect. </w:t>
      </w:r>
      <w:r w:rsidR="00294913">
        <w:rPr>
          <w:rFonts w:cs="Arial"/>
          <w:color w:val="222222"/>
          <w:shd w:val="clear" w:color="auto" w:fill="FFFFFF"/>
        </w:rPr>
        <w:t xml:space="preserve"> </w:t>
      </w:r>
      <w:r w:rsidRPr="0095286C">
        <w:rPr>
          <w:rFonts w:cs="Arial"/>
          <w:color w:val="222222"/>
          <w:shd w:val="clear" w:color="auto" w:fill="FFFFFF"/>
        </w:rPr>
        <w:t xml:space="preserve">Fundamentally, what seems to matter is the </w:t>
      </w:r>
      <w:r w:rsidR="009F6B7A">
        <w:rPr>
          <w:rFonts w:cs="Arial"/>
          <w:color w:val="222222"/>
          <w:shd w:val="clear" w:color="auto" w:fill="FFFFFF"/>
        </w:rPr>
        <w:t>gender intensity of the spoken language.</w:t>
      </w:r>
    </w:p>
    <w:p w:rsidR="00294913" w:rsidRDefault="0095286C" w:rsidP="00C37C92">
      <w:pPr>
        <w:spacing w:line="480" w:lineRule="auto"/>
        <w:ind w:firstLine="720"/>
        <w:jc w:val="both"/>
        <w:rPr>
          <w:rFonts w:cs="Arial"/>
          <w:color w:val="222222"/>
          <w:shd w:val="clear" w:color="auto" w:fill="FFFFFF"/>
        </w:rPr>
      </w:pPr>
      <w:r w:rsidRPr="0095286C">
        <w:rPr>
          <w:rFonts w:cs="Arial"/>
          <w:color w:val="222222"/>
          <w:shd w:val="clear" w:color="auto" w:fill="FFFFFF"/>
        </w:rPr>
        <w:t>As expected, many of the control variables have an effect on an individual</w:t>
      </w:r>
      <w:r w:rsidR="00294913">
        <w:rPr>
          <w:rFonts w:cs="Arial"/>
          <w:color w:val="222222"/>
          <w:shd w:val="clear" w:color="auto" w:fill="FFFFFF"/>
        </w:rPr>
        <w:t>’</w:t>
      </w:r>
      <w:r w:rsidRPr="0095286C">
        <w:rPr>
          <w:rFonts w:cs="Arial"/>
          <w:color w:val="222222"/>
          <w:shd w:val="clear" w:color="auto" w:fill="FFFFFF"/>
        </w:rPr>
        <w:t xml:space="preserve">s attitude towards women. </w:t>
      </w:r>
      <w:r w:rsidR="00294913">
        <w:rPr>
          <w:rFonts w:cs="Arial"/>
          <w:color w:val="222222"/>
          <w:shd w:val="clear" w:color="auto" w:fill="FFFFFF"/>
        </w:rPr>
        <w:t xml:space="preserve"> </w:t>
      </w:r>
      <w:r w:rsidR="009F6B7A">
        <w:rPr>
          <w:rFonts w:cs="Arial"/>
          <w:color w:val="222222"/>
          <w:shd w:val="clear" w:color="auto" w:fill="FFFFFF"/>
        </w:rPr>
        <w:t>At the national-</w:t>
      </w:r>
      <w:r w:rsidRPr="0095286C">
        <w:rPr>
          <w:rFonts w:cs="Arial"/>
          <w:color w:val="222222"/>
          <w:shd w:val="clear" w:color="auto" w:fill="FFFFFF"/>
        </w:rPr>
        <w:t xml:space="preserve">level, democracy, economic growth, and civil liberties are all significant. </w:t>
      </w:r>
      <w:r w:rsidR="00294913">
        <w:rPr>
          <w:rFonts w:cs="Arial"/>
          <w:color w:val="222222"/>
          <w:shd w:val="clear" w:color="auto" w:fill="FFFFFF"/>
        </w:rPr>
        <w:t xml:space="preserve"> </w:t>
      </w:r>
      <w:r w:rsidRPr="0095286C">
        <w:rPr>
          <w:rFonts w:cs="Arial"/>
          <w:color w:val="222222"/>
          <w:shd w:val="clear" w:color="auto" w:fill="FFFFFF"/>
        </w:rPr>
        <w:t xml:space="preserve">In some ways, the effects of democracy are the most mixed. </w:t>
      </w:r>
      <w:r w:rsidR="00294913">
        <w:rPr>
          <w:rFonts w:cs="Arial"/>
          <w:color w:val="222222"/>
          <w:shd w:val="clear" w:color="auto" w:fill="FFFFFF"/>
        </w:rPr>
        <w:t xml:space="preserve"> </w:t>
      </w:r>
      <w:r w:rsidRPr="0095286C">
        <w:rPr>
          <w:rFonts w:cs="Arial"/>
          <w:color w:val="222222"/>
          <w:shd w:val="clear" w:color="auto" w:fill="FFFFFF"/>
        </w:rPr>
        <w:t xml:space="preserve">Respondents in democracies are more likely to agree men make better politicians, less likely to agree that men deserve jobs when jobs are scarce, and are neither more nor less likely to agree wives must always obey their husbands. </w:t>
      </w:r>
      <w:r w:rsidR="00294913">
        <w:rPr>
          <w:rFonts w:cs="Arial"/>
          <w:color w:val="222222"/>
          <w:shd w:val="clear" w:color="auto" w:fill="FFFFFF"/>
        </w:rPr>
        <w:t xml:space="preserve"> </w:t>
      </w:r>
      <w:r w:rsidRPr="0095286C">
        <w:rPr>
          <w:rFonts w:cs="Arial"/>
          <w:color w:val="222222"/>
          <w:shd w:val="clear" w:color="auto" w:fill="FFFFFF"/>
        </w:rPr>
        <w:t xml:space="preserve">Two comments </w:t>
      </w:r>
      <w:r w:rsidR="00294913">
        <w:rPr>
          <w:rFonts w:cs="Arial"/>
          <w:color w:val="222222"/>
          <w:shd w:val="clear" w:color="auto" w:fill="FFFFFF"/>
        </w:rPr>
        <w:t xml:space="preserve">merit further </w:t>
      </w:r>
      <w:r w:rsidRPr="0095286C">
        <w:rPr>
          <w:rFonts w:cs="Arial"/>
          <w:color w:val="222222"/>
          <w:shd w:val="clear" w:color="auto" w:fill="FFFFFF"/>
        </w:rPr>
        <w:t>elaboration.</w:t>
      </w:r>
      <w:r w:rsidR="00294913">
        <w:rPr>
          <w:rFonts w:cs="Arial"/>
          <w:color w:val="222222"/>
          <w:shd w:val="clear" w:color="auto" w:fill="FFFFFF"/>
        </w:rPr>
        <w:t xml:space="preserve"> </w:t>
      </w:r>
      <w:r w:rsidRPr="0095286C">
        <w:rPr>
          <w:rFonts w:cs="Arial"/>
          <w:color w:val="222222"/>
          <w:shd w:val="clear" w:color="auto" w:fill="FFFFFF"/>
        </w:rPr>
        <w:t xml:space="preserve"> First, two hallmarks of democracy include th</w:t>
      </w:r>
      <w:r w:rsidR="00294913">
        <w:rPr>
          <w:rFonts w:cs="Arial"/>
          <w:color w:val="222222"/>
          <w:shd w:val="clear" w:color="auto" w:fill="FFFFFF"/>
        </w:rPr>
        <w:t xml:space="preserve">at the cost of participation—for </w:t>
      </w:r>
      <w:r w:rsidRPr="0095286C">
        <w:rPr>
          <w:rFonts w:cs="Arial"/>
          <w:color w:val="222222"/>
          <w:shd w:val="clear" w:color="auto" w:fill="FFFFFF"/>
        </w:rPr>
        <w:t>everyone</w:t>
      </w:r>
      <w:r w:rsidR="00294913">
        <w:rPr>
          <w:rFonts w:cs="Arial"/>
          <w:color w:val="222222"/>
          <w:shd w:val="clear" w:color="auto" w:fill="FFFFFF"/>
        </w:rPr>
        <w:t xml:space="preserve">—is </w:t>
      </w:r>
      <w:r w:rsidRPr="0095286C">
        <w:rPr>
          <w:rFonts w:cs="Arial"/>
          <w:color w:val="222222"/>
          <w:shd w:val="clear" w:color="auto" w:fill="FFFFFF"/>
        </w:rPr>
        <w:t>low (</w:t>
      </w:r>
      <w:r w:rsidRPr="0007119A">
        <w:rPr>
          <w:rFonts w:cs="Arial"/>
          <w:color w:val="222222"/>
          <w:shd w:val="clear" w:color="auto" w:fill="FFFFFF"/>
        </w:rPr>
        <w:t>Baum and Lake 200</w:t>
      </w:r>
      <w:r w:rsidR="00BB5E4C">
        <w:rPr>
          <w:rFonts w:cs="Arial"/>
          <w:color w:val="222222"/>
          <w:shd w:val="clear" w:color="auto" w:fill="FFFFFF"/>
        </w:rPr>
        <w:t>3</w:t>
      </w:r>
      <w:r w:rsidRPr="0007119A">
        <w:rPr>
          <w:rFonts w:cs="Arial"/>
          <w:color w:val="222222"/>
          <w:shd w:val="clear" w:color="auto" w:fill="FFFFFF"/>
        </w:rPr>
        <w:t>) and that elections are held at regular intervals (Cheibub, Gandhi, and Vreeland 200</w:t>
      </w:r>
      <w:r w:rsidR="00BB5E4C">
        <w:rPr>
          <w:rFonts w:cs="Arial"/>
          <w:color w:val="222222"/>
          <w:shd w:val="clear" w:color="auto" w:fill="FFFFFF"/>
        </w:rPr>
        <w:t>9</w:t>
      </w:r>
      <w:r w:rsidRPr="0007119A">
        <w:rPr>
          <w:rFonts w:cs="Arial"/>
          <w:color w:val="222222"/>
          <w:shd w:val="clear" w:color="auto" w:fill="FFFFFF"/>
        </w:rPr>
        <w:t>).</w:t>
      </w:r>
      <w:r w:rsidR="0024535E" w:rsidRPr="0007119A">
        <w:rPr>
          <w:rFonts w:cs="Arial"/>
          <w:color w:val="222222"/>
          <w:shd w:val="clear" w:color="auto" w:fill="FFFFFF"/>
        </w:rPr>
        <w:t xml:space="preserve"> </w:t>
      </w:r>
      <w:r w:rsidRPr="0007119A">
        <w:rPr>
          <w:rFonts w:cs="Arial"/>
          <w:color w:val="222222"/>
          <w:shd w:val="clear" w:color="auto" w:fill="FFFFFF"/>
        </w:rPr>
        <w:t xml:space="preserve"> It is very</w:t>
      </w:r>
      <w:r w:rsidRPr="0095286C">
        <w:rPr>
          <w:rFonts w:cs="Arial"/>
          <w:color w:val="222222"/>
          <w:shd w:val="clear" w:color="auto" w:fill="FFFFFF"/>
        </w:rPr>
        <w:t xml:space="preserve"> possible that the absence of these features in authoritarian regimes denies individuals the opportunity to truly form opinions (even if they are negative) about women politicians.</w:t>
      </w:r>
      <w:r w:rsidR="00294913">
        <w:rPr>
          <w:rFonts w:cs="Arial"/>
          <w:color w:val="222222"/>
          <w:shd w:val="clear" w:color="auto" w:fill="FFFFFF"/>
        </w:rPr>
        <w:t xml:space="preserve"> </w:t>
      </w:r>
      <w:r w:rsidRPr="0095286C">
        <w:rPr>
          <w:rFonts w:cs="Arial"/>
          <w:color w:val="222222"/>
          <w:shd w:val="clear" w:color="auto" w:fill="FFFFFF"/>
        </w:rPr>
        <w:t xml:space="preserve"> Second, whatever the explanation for why democracy may have a negative effect, it is perhaps normatively encouraging that </w:t>
      </w:r>
      <w:r w:rsidR="00294913">
        <w:rPr>
          <w:rFonts w:cs="Arial"/>
          <w:color w:val="222222"/>
          <w:shd w:val="clear" w:color="auto" w:fill="FFFFFF"/>
        </w:rPr>
        <w:t xml:space="preserve">the </w:t>
      </w:r>
      <w:r w:rsidRPr="0095286C">
        <w:rPr>
          <w:rFonts w:cs="Arial"/>
          <w:color w:val="222222"/>
          <w:shd w:val="clear" w:color="auto" w:fill="FFFFFF"/>
        </w:rPr>
        <w:t xml:space="preserve">magnitude of these effects </w:t>
      </w:r>
      <w:r w:rsidR="00294913">
        <w:rPr>
          <w:rFonts w:cs="Arial"/>
          <w:color w:val="222222"/>
          <w:shd w:val="clear" w:color="auto" w:fill="FFFFFF"/>
        </w:rPr>
        <w:t>is</w:t>
      </w:r>
      <w:r w:rsidRPr="0095286C">
        <w:rPr>
          <w:rFonts w:cs="Arial"/>
          <w:color w:val="222222"/>
          <w:shd w:val="clear" w:color="auto" w:fill="FFFFFF"/>
        </w:rPr>
        <w:t xml:space="preserve"> extremely small.</w:t>
      </w:r>
    </w:p>
    <w:p w:rsidR="00294913" w:rsidRDefault="0095286C" w:rsidP="00C37C92">
      <w:pPr>
        <w:spacing w:line="480" w:lineRule="auto"/>
        <w:ind w:firstLine="720"/>
        <w:jc w:val="both"/>
        <w:rPr>
          <w:rFonts w:cs="Arial"/>
          <w:color w:val="222222"/>
          <w:shd w:val="clear" w:color="auto" w:fill="FFFFFF"/>
        </w:rPr>
      </w:pPr>
      <w:r w:rsidRPr="0095286C">
        <w:rPr>
          <w:rFonts w:cs="Arial"/>
          <w:color w:val="222222"/>
          <w:shd w:val="clear" w:color="auto" w:fill="FFFFFF"/>
        </w:rPr>
        <w:t xml:space="preserve">With respect to economic growth, when the effect is significant, it is in the expected direction. </w:t>
      </w:r>
      <w:r w:rsidR="00294913">
        <w:rPr>
          <w:rFonts w:cs="Arial"/>
          <w:color w:val="222222"/>
          <w:shd w:val="clear" w:color="auto" w:fill="FFFFFF"/>
        </w:rPr>
        <w:t xml:space="preserve"> </w:t>
      </w:r>
      <w:r w:rsidRPr="0095286C">
        <w:rPr>
          <w:rFonts w:cs="Arial"/>
          <w:color w:val="222222"/>
          <w:shd w:val="clear" w:color="auto" w:fill="FFFFFF"/>
        </w:rPr>
        <w:t>When countries experience an expansion to their economy, the citizens</w:t>
      </w:r>
      <w:r w:rsidR="009F6B7A">
        <w:rPr>
          <w:rFonts w:cs="Arial"/>
          <w:color w:val="222222"/>
          <w:shd w:val="clear" w:color="auto" w:fill="FFFFFF"/>
        </w:rPr>
        <w:t xml:space="preserve"> are more likely to </w:t>
      </w:r>
      <w:r w:rsidR="009F6B7A">
        <w:rPr>
          <w:rFonts w:cs="Arial"/>
          <w:color w:val="222222"/>
          <w:shd w:val="clear" w:color="auto" w:fill="FFFFFF"/>
        </w:rPr>
        <w:lastRenderedPageBreak/>
        <w:t xml:space="preserve">hold gender </w:t>
      </w:r>
      <w:r w:rsidRPr="0095286C">
        <w:rPr>
          <w:rFonts w:cs="Arial"/>
          <w:color w:val="222222"/>
          <w:shd w:val="clear" w:color="auto" w:fill="FFFFFF"/>
        </w:rPr>
        <w:t xml:space="preserve">equal attitudes. </w:t>
      </w:r>
      <w:r w:rsidR="00294913">
        <w:rPr>
          <w:rFonts w:cs="Arial"/>
          <w:color w:val="222222"/>
          <w:shd w:val="clear" w:color="auto" w:fill="FFFFFF"/>
        </w:rPr>
        <w:t xml:space="preserve"> </w:t>
      </w:r>
      <w:r w:rsidRPr="0095286C">
        <w:rPr>
          <w:rFonts w:cs="Arial"/>
          <w:color w:val="222222"/>
          <w:shd w:val="clear" w:color="auto" w:fill="FFFFFF"/>
        </w:rPr>
        <w:t>For example, in Table 3, respondents in economically growing countries are less likely to agree with the statement that men make better political leaders.</w:t>
      </w:r>
      <w:r w:rsidR="00294913">
        <w:rPr>
          <w:rFonts w:cs="Arial"/>
          <w:color w:val="222222"/>
          <w:shd w:val="clear" w:color="auto" w:fill="FFFFFF"/>
        </w:rPr>
        <w:t xml:space="preserve"> </w:t>
      </w:r>
      <w:r w:rsidRPr="0095286C">
        <w:rPr>
          <w:rFonts w:cs="Arial"/>
          <w:color w:val="222222"/>
          <w:shd w:val="clear" w:color="auto" w:fill="FFFFFF"/>
        </w:rPr>
        <w:t xml:space="preserve"> The effects of civil liberties are also encouraging. </w:t>
      </w:r>
      <w:r w:rsidR="00294913">
        <w:rPr>
          <w:rFonts w:cs="Arial"/>
          <w:color w:val="222222"/>
          <w:shd w:val="clear" w:color="auto" w:fill="FFFFFF"/>
        </w:rPr>
        <w:t xml:space="preserve"> </w:t>
      </w:r>
      <w:r w:rsidRPr="0095286C">
        <w:rPr>
          <w:rFonts w:cs="Arial"/>
          <w:color w:val="222222"/>
          <w:shd w:val="clear" w:color="auto" w:fill="FFFFFF"/>
        </w:rPr>
        <w:t xml:space="preserve">Recall, the civil liberties index is constructed such that higher values correspond to more civil liberties restriction. </w:t>
      </w:r>
      <w:r w:rsidR="00294913">
        <w:rPr>
          <w:rFonts w:cs="Arial"/>
          <w:color w:val="222222"/>
          <w:shd w:val="clear" w:color="auto" w:fill="FFFFFF"/>
        </w:rPr>
        <w:t xml:space="preserve"> </w:t>
      </w:r>
      <w:r w:rsidRPr="0095286C">
        <w:rPr>
          <w:rFonts w:cs="Arial"/>
          <w:color w:val="222222"/>
          <w:shd w:val="clear" w:color="auto" w:fill="FFFFFF"/>
        </w:rPr>
        <w:t>Respondents in free countries</w:t>
      </w:r>
      <w:r w:rsidR="009F6B7A">
        <w:rPr>
          <w:rFonts w:cs="Arial"/>
          <w:color w:val="222222"/>
          <w:shd w:val="clear" w:color="auto" w:fill="FFFFFF"/>
        </w:rPr>
        <w:t xml:space="preserve"> are more likely to hold gender </w:t>
      </w:r>
      <w:r w:rsidRPr="0095286C">
        <w:rPr>
          <w:rFonts w:cs="Arial"/>
          <w:color w:val="222222"/>
          <w:shd w:val="clear" w:color="auto" w:fill="FFFFFF"/>
        </w:rPr>
        <w:t>equal attitudes with respect to political and economic matters, but surprisingly not social ones</w:t>
      </w:r>
      <w:r w:rsidR="009F6B7A">
        <w:rPr>
          <w:rFonts w:cs="Arial"/>
          <w:color w:val="222222"/>
          <w:shd w:val="clear" w:color="auto" w:fill="FFFFFF"/>
        </w:rPr>
        <w:t xml:space="preserve"> (although the coefficients are in the </w:t>
      </w:r>
      <w:r w:rsidRPr="0095286C">
        <w:rPr>
          <w:rFonts w:cs="Arial"/>
          <w:color w:val="222222"/>
          <w:shd w:val="clear" w:color="auto" w:fill="FFFFFF"/>
        </w:rPr>
        <w:t>predicted direction).</w:t>
      </w:r>
    </w:p>
    <w:p w:rsidR="0024535E" w:rsidRDefault="009F6B7A" w:rsidP="00C37C92">
      <w:pPr>
        <w:spacing w:line="480" w:lineRule="auto"/>
        <w:ind w:firstLine="720"/>
        <w:jc w:val="both"/>
        <w:rPr>
          <w:rFonts w:cs="Arial"/>
          <w:color w:val="222222"/>
          <w:shd w:val="clear" w:color="auto" w:fill="FFFFFF"/>
        </w:rPr>
      </w:pPr>
      <w:r>
        <w:rPr>
          <w:rFonts w:cs="Arial"/>
          <w:color w:val="222222"/>
          <w:shd w:val="clear" w:color="auto" w:fill="FFFFFF"/>
        </w:rPr>
        <w:t>At the individual-</w:t>
      </w:r>
      <w:r w:rsidR="0095286C" w:rsidRPr="0095286C">
        <w:rPr>
          <w:rFonts w:cs="Arial"/>
          <w:color w:val="222222"/>
          <w:shd w:val="clear" w:color="auto" w:fill="FFFFFF"/>
        </w:rPr>
        <w:t xml:space="preserve">level, economic resources matter for attitudes. </w:t>
      </w:r>
      <w:r w:rsidR="0024535E">
        <w:rPr>
          <w:rFonts w:cs="Arial"/>
          <w:color w:val="222222"/>
          <w:shd w:val="clear" w:color="auto" w:fill="FFFFFF"/>
        </w:rPr>
        <w:t xml:space="preserve"> </w:t>
      </w:r>
      <w:r w:rsidR="0095286C" w:rsidRPr="0095286C">
        <w:rPr>
          <w:rFonts w:cs="Arial"/>
          <w:color w:val="222222"/>
          <w:shd w:val="clear" w:color="auto" w:fill="FFFFFF"/>
        </w:rPr>
        <w:t xml:space="preserve">Respondents who have at least a high school education, who are the primary chief wage earner in their household, and who make more money are all less likely to agree with the </w:t>
      </w:r>
      <w:r w:rsidR="00C37C92">
        <w:rPr>
          <w:rFonts w:cs="Arial"/>
          <w:color w:val="222222"/>
          <w:shd w:val="clear" w:color="auto" w:fill="FFFFFF"/>
        </w:rPr>
        <w:t xml:space="preserve">“men are better” </w:t>
      </w:r>
      <w:r w:rsidR="0095286C" w:rsidRPr="0095286C">
        <w:rPr>
          <w:rFonts w:cs="Arial"/>
          <w:color w:val="222222"/>
          <w:shd w:val="clear" w:color="auto" w:fill="FFFFFF"/>
        </w:rPr>
        <w:t>statements</w:t>
      </w:r>
      <w:r w:rsidR="00C37C92">
        <w:rPr>
          <w:rFonts w:cs="Arial"/>
          <w:color w:val="222222"/>
          <w:shd w:val="clear" w:color="auto" w:fill="FFFFFF"/>
        </w:rPr>
        <w:t xml:space="preserve">.  </w:t>
      </w:r>
      <w:r w:rsidR="0095286C" w:rsidRPr="0095286C">
        <w:rPr>
          <w:rFonts w:cs="Arial"/>
          <w:color w:val="222222"/>
          <w:shd w:val="clear" w:color="auto" w:fill="FFFFFF"/>
        </w:rPr>
        <w:t>If economic power is correlated with modernity (or at leas</w:t>
      </w:r>
      <w:r>
        <w:rPr>
          <w:rFonts w:cs="Arial"/>
          <w:color w:val="222222"/>
          <w:shd w:val="clear" w:color="auto" w:fill="FFFFFF"/>
        </w:rPr>
        <w:t xml:space="preserve">t modernization), this could suggest that these respondents have had more opportunities to come into contact with views of gender equality—and adopt them.  </w:t>
      </w:r>
      <w:r w:rsidR="0095286C" w:rsidRPr="0095286C">
        <w:rPr>
          <w:rFonts w:cs="Arial"/>
          <w:color w:val="222222"/>
          <w:shd w:val="clear" w:color="auto" w:fill="FFFFFF"/>
        </w:rPr>
        <w:t>Also important for gender attitudes is the respondent</w:t>
      </w:r>
      <w:r w:rsidR="00294913">
        <w:rPr>
          <w:rFonts w:cs="Arial"/>
          <w:color w:val="222222"/>
          <w:shd w:val="clear" w:color="auto" w:fill="FFFFFF"/>
        </w:rPr>
        <w:t>’</w:t>
      </w:r>
      <w:r w:rsidR="0095286C" w:rsidRPr="0095286C">
        <w:rPr>
          <w:rFonts w:cs="Arial"/>
          <w:color w:val="222222"/>
          <w:shd w:val="clear" w:color="auto" w:fill="FFFFFF"/>
        </w:rPr>
        <w:t xml:space="preserve">s social demographics. </w:t>
      </w:r>
      <w:r w:rsidR="0024535E">
        <w:rPr>
          <w:rFonts w:cs="Arial"/>
          <w:color w:val="222222"/>
          <w:shd w:val="clear" w:color="auto" w:fill="FFFFFF"/>
        </w:rPr>
        <w:t xml:space="preserve"> </w:t>
      </w:r>
      <w:r w:rsidR="0095286C" w:rsidRPr="0095286C">
        <w:rPr>
          <w:rFonts w:cs="Arial"/>
          <w:color w:val="222222"/>
          <w:shd w:val="clear" w:color="auto" w:fill="FFFFFF"/>
        </w:rPr>
        <w:t>Individuals who are older, married, and/or have children are more likely to hold gender</w:t>
      </w:r>
      <w:r>
        <w:rPr>
          <w:rFonts w:cs="Arial"/>
          <w:color w:val="222222"/>
          <w:shd w:val="clear" w:color="auto" w:fill="FFFFFF"/>
        </w:rPr>
        <w:t xml:space="preserve"> </w:t>
      </w:r>
      <w:r w:rsidR="0095286C" w:rsidRPr="0095286C">
        <w:rPr>
          <w:rFonts w:cs="Arial"/>
          <w:color w:val="222222"/>
          <w:shd w:val="clear" w:color="auto" w:fill="FFFFFF"/>
        </w:rPr>
        <w:t xml:space="preserve">unequal attitudes. </w:t>
      </w:r>
      <w:r w:rsidR="0024535E">
        <w:rPr>
          <w:rFonts w:cs="Arial"/>
          <w:color w:val="222222"/>
          <w:shd w:val="clear" w:color="auto" w:fill="FFFFFF"/>
        </w:rPr>
        <w:t xml:space="preserve"> </w:t>
      </w:r>
      <w:r w:rsidR="0095286C" w:rsidRPr="0095286C">
        <w:rPr>
          <w:rFonts w:cs="Arial"/>
          <w:color w:val="222222"/>
          <w:shd w:val="clear" w:color="auto" w:fill="FFFFFF"/>
        </w:rPr>
        <w:t>This is consistent with our priors that individuals who are more ex</w:t>
      </w:r>
      <w:r w:rsidR="0024535E">
        <w:rPr>
          <w:rFonts w:cs="Arial"/>
          <w:color w:val="222222"/>
          <w:shd w:val="clear" w:color="auto" w:fill="FFFFFF"/>
        </w:rPr>
        <w:t xml:space="preserve">posed to non-traditional ideas are also </w:t>
      </w:r>
      <w:r w:rsidR="0095286C" w:rsidRPr="0095286C">
        <w:rPr>
          <w:rFonts w:cs="Arial"/>
          <w:color w:val="222222"/>
          <w:shd w:val="clear" w:color="auto" w:fill="FFFFFF"/>
        </w:rPr>
        <w:t xml:space="preserve">less likely to </w:t>
      </w:r>
      <w:r w:rsidR="0024535E">
        <w:rPr>
          <w:rFonts w:cs="Arial"/>
          <w:color w:val="222222"/>
          <w:shd w:val="clear" w:color="auto" w:fill="FFFFFF"/>
        </w:rPr>
        <w:t xml:space="preserve">hold </w:t>
      </w:r>
      <w:r w:rsidR="0095286C" w:rsidRPr="0095286C">
        <w:rPr>
          <w:rFonts w:cs="Arial"/>
          <w:color w:val="222222"/>
          <w:shd w:val="clear" w:color="auto" w:fill="FFFFFF"/>
        </w:rPr>
        <w:t>more traditional attitude that men are better and more deserving than women.</w:t>
      </w:r>
    </w:p>
    <w:p w:rsidR="0024535E" w:rsidRDefault="0024535E" w:rsidP="001D169C">
      <w:pPr>
        <w:spacing w:line="480" w:lineRule="auto"/>
        <w:jc w:val="both"/>
        <w:rPr>
          <w:rFonts w:cs="Arial"/>
          <w:color w:val="222222"/>
          <w:shd w:val="clear" w:color="auto" w:fill="FFFFFF"/>
        </w:rPr>
      </w:pPr>
    </w:p>
    <w:p w:rsidR="0024535E" w:rsidRDefault="00E00459" w:rsidP="001D169C">
      <w:pPr>
        <w:spacing w:line="480" w:lineRule="auto"/>
        <w:jc w:val="both"/>
        <w:rPr>
          <w:rFonts w:cs="Arial"/>
          <w:color w:val="222222"/>
        </w:rPr>
      </w:pPr>
      <w:r>
        <w:rPr>
          <w:rFonts w:cs="Arial"/>
          <w:b/>
          <w:color w:val="222222"/>
          <w:shd w:val="clear" w:color="auto" w:fill="FFFFFF"/>
        </w:rPr>
        <w:t xml:space="preserve">8. </w:t>
      </w:r>
      <w:r w:rsidR="0024535E" w:rsidRPr="0024535E">
        <w:rPr>
          <w:rFonts w:cs="Arial"/>
          <w:b/>
          <w:color w:val="222222"/>
          <w:shd w:val="clear" w:color="auto" w:fill="FFFFFF"/>
        </w:rPr>
        <w:t>DISCUSSION</w:t>
      </w:r>
    </w:p>
    <w:p w:rsidR="003A7669" w:rsidRDefault="0095286C" w:rsidP="001D169C">
      <w:pPr>
        <w:spacing w:line="480" w:lineRule="auto"/>
        <w:jc w:val="both"/>
        <w:rPr>
          <w:rFonts w:cs="Arial"/>
          <w:color w:val="222222"/>
          <w:shd w:val="clear" w:color="auto" w:fill="FFFFFF"/>
        </w:rPr>
      </w:pPr>
      <w:r w:rsidRPr="0095286C">
        <w:rPr>
          <w:rFonts w:cs="Arial"/>
          <w:color w:val="222222"/>
          <w:shd w:val="clear" w:color="auto" w:fill="FFFFFF"/>
        </w:rPr>
        <w:t xml:space="preserve">This paper argued the structure of a language, specifically its gender intensity nature, has an effect on whether women in some countries enjoy more rights politically, economically, and socially than women in other countries. </w:t>
      </w:r>
      <w:r w:rsidR="003A7669">
        <w:rPr>
          <w:rFonts w:cs="Arial"/>
          <w:color w:val="222222"/>
          <w:shd w:val="clear" w:color="auto" w:fill="FFFFFF"/>
        </w:rPr>
        <w:t xml:space="preserve"> </w:t>
      </w:r>
      <w:r w:rsidRPr="0095286C">
        <w:rPr>
          <w:rFonts w:cs="Arial"/>
          <w:color w:val="222222"/>
          <w:shd w:val="clear" w:color="auto" w:fill="FFFFFF"/>
        </w:rPr>
        <w:t xml:space="preserve">The mechanism is that language shapes how a speaker sees the world, specifically the difference between men and women. </w:t>
      </w:r>
      <w:r w:rsidR="003A7669">
        <w:rPr>
          <w:rFonts w:cs="Arial"/>
          <w:color w:val="222222"/>
          <w:shd w:val="clear" w:color="auto" w:fill="FFFFFF"/>
        </w:rPr>
        <w:t xml:space="preserve"> </w:t>
      </w:r>
      <w:r w:rsidRPr="0095286C">
        <w:rPr>
          <w:rFonts w:cs="Arial"/>
          <w:color w:val="222222"/>
          <w:shd w:val="clear" w:color="auto" w:fill="FFFFFF"/>
        </w:rPr>
        <w:t xml:space="preserve">Obviously, this difference can be made known in many other ways beyond language. </w:t>
      </w:r>
      <w:r w:rsidR="003A7669">
        <w:rPr>
          <w:rFonts w:cs="Arial"/>
          <w:color w:val="222222"/>
          <w:shd w:val="clear" w:color="auto" w:fill="FFFFFF"/>
        </w:rPr>
        <w:t xml:space="preserve"> </w:t>
      </w:r>
      <w:r w:rsidR="009F6B7A">
        <w:rPr>
          <w:rFonts w:cs="Arial"/>
          <w:color w:val="222222"/>
          <w:shd w:val="clear" w:color="auto" w:fill="FFFFFF"/>
        </w:rPr>
        <w:t>But when speakers of</w:t>
      </w:r>
      <w:r w:rsidRPr="0095286C">
        <w:rPr>
          <w:rFonts w:cs="Arial"/>
          <w:color w:val="222222"/>
          <w:shd w:val="clear" w:color="auto" w:fill="FFFFFF"/>
        </w:rPr>
        <w:t xml:space="preserve"> a language are forced to always indicate whether the subject of their statement is male or female (e.g.</w:t>
      </w:r>
      <w:r w:rsidR="009F6B7A">
        <w:rPr>
          <w:rFonts w:cs="Arial"/>
          <w:color w:val="222222"/>
          <w:shd w:val="clear" w:color="auto" w:fill="FFFFFF"/>
        </w:rPr>
        <w:t>,</w:t>
      </w:r>
      <w:r w:rsidRPr="0095286C">
        <w:rPr>
          <w:rFonts w:cs="Arial"/>
          <w:color w:val="222222"/>
          <w:shd w:val="clear" w:color="auto" w:fill="FFFFFF"/>
        </w:rPr>
        <w:t xml:space="preserve"> Arabic), this demarcates very clearly</w:t>
      </w:r>
      <w:r w:rsidR="001D169C">
        <w:rPr>
          <w:rFonts w:cs="Arial"/>
          <w:color w:val="222222"/>
          <w:shd w:val="clear" w:color="auto" w:fill="FFFFFF"/>
        </w:rPr>
        <w:t xml:space="preserve"> </w:t>
      </w:r>
      <w:r w:rsidR="001D169C">
        <w:rPr>
          <w:rFonts w:cs="Arial"/>
          <w:color w:val="222222"/>
          <w:shd w:val="clear" w:color="auto" w:fill="FFFFFF"/>
        </w:rPr>
        <w:lastRenderedPageBreak/>
        <w:t>the</w:t>
      </w:r>
      <w:r w:rsidRPr="0095286C">
        <w:rPr>
          <w:rFonts w:cs="Arial"/>
          <w:color w:val="222222"/>
          <w:shd w:val="clear" w:color="auto" w:fill="FFFFFF"/>
        </w:rPr>
        <w:t xml:space="preserve"> difference between an in-group and out-group</w:t>
      </w:r>
      <w:r w:rsidR="001D169C">
        <w:rPr>
          <w:rFonts w:cs="Arial"/>
          <w:color w:val="222222"/>
          <w:shd w:val="clear" w:color="auto" w:fill="FFFFFF"/>
        </w:rPr>
        <w:t xml:space="preserve"> and that this difference is important</w:t>
      </w:r>
      <w:r w:rsidRPr="0095286C">
        <w:rPr>
          <w:rFonts w:cs="Arial"/>
          <w:color w:val="222222"/>
          <w:shd w:val="clear" w:color="auto" w:fill="FFFFFF"/>
        </w:rPr>
        <w:t xml:space="preserve">. </w:t>
      </w:r>
      <w:r w:rsidR="009F6B7A">
        <w:rPr>
          <w:rFonts w:cs="Arial"/>
          <w:color w:val="222222"/>
          <w:shd w:val="clear" w:color="auto" w:fill="FFFFFF"/>
        </w:rPr>
        <w:t xml:space="preserve"> </w:t>
      </w:r>
      <w:r w:rsidRPr="0095286C">
        <w:rPr>
          <w:rFonts w:cs="Arial"/>
          <w:color w:val="222222"/>
          <w:shd w:val="clear" w:color="auto" w:fill="FFFFFF"/>
        </w:rPr>
        <w:t>In contrast, when speakers can tell a story without identifying the gender of the subject (e</w:t>
      </w:r>
      <w:r w:rsidR="003A7669">
        <w:rPr>
          <w:rFonts w:cs="Arial"/>
          <w:color w:val="222222"/>
          <w:shd w:val="clear" w:color="auto" w:fill="FFFFFF"/>
        </w:rPr>
        <w:t>.g., Indonesian), the</w:t>
      </w:r>
      <w:r w:rsidRPr="0095286C">
        <w:rPr>
          <w:rFonts w:cs="Arial"/>
          <w:color w:val="222222"/>
          <w:shd w:val="clear" w:color="auto" w:fill="FFFFFF"/>
        </w:rPr>
        <w:t xml:space="preserve"> ge</w:t>
      </w:r>
      <w:r w:rsidR="003A7669">
        <w:rPr>
          <w:rFonts w:cs="Arial"/>
          <w:color w:val="222222"/>
          <w:shd w:val="clear" w:color="auto" w:fill="FFFFFF"/>
        </w:rPr>
        <w:t xml:space="preserve">nder delineation can be blurred, </w:t>
      </w:r>
      <w:r w:rsidRPr="0095286C">
        <w:rPr>
          <w:rFonts w:cs="Arial"/>
          <w:color w:val="222222"/>
          <w:shd w:val="clear" w:color="auto" w:fill="FFFFFF"/>
        </w:rPr>
        <w:t>if not completely ignored.</w:t>
      </w:r>
    </w:p>
    <w:p w:rsidR="0007119A" w:rsidRPr="000F5920" w:rsidRDefault="000F5920" w:rsidP="001D169C">
      <w:pPr>
        <w:spacing w:line="480" w:lineRule="auto"/>
        <w:ind w:firstLine="720"/>
        <w:jc w:val="both"/>
      </w:pPr>
      <w:r>
        <w:rPr>
          <w:rFonts w:cs="Arial"/>
          <w:color w:val="222222"/>
          <w:shd w:val="clear" w:color="auto" w:fill="FFFFFF"/>
        </w:rPr>
        <w:t>T</w:t>
      </w:r>
      <w:r w:rsidR="0007119A">
        <w:rPr>
          <w:rFonts w:cs="Arial"/>
          <w:color w:val="222222"/>
          <w:shd w:val="clear" w:color="auto" w:fill="FFFFFF"/>
        </w:rPr>
        <w:t>he premise for the coding has been based on whether there is a difference in the statements “[third pe</w:t>
      </w:r>
      <w:r w:rsidR="0007119A" w:rsidRPr="00D408F6">
        <w:t>rson singular</w:t>
      </w:r>
      <w:r w:rsidR="0007119A">
        <w:rPr>
          <w:i/>
        </w:rPr>
        <w:t xml:space="preserve"> </w:t>
      </w:r>
      <w:r w:rsidR="0007119A">
        <w:t xml:space="preserve">(masculine)] </w:t>
      </w:r>
      <w:r w:rsidR="0007119A">
        <w:rPr>
          <w:i/>
        </w:rPr>
        <w:t>is my friend</w:t>
      </w:r>
      <w:r w:rsidR="0007119A">
        <w:t>” versus “[t</w:t>
      </w:r>
      <w:r w:rsidR="0007119A" w:rsidRPr="00D408F6">
        <w:t>hird-person singular</w:t>
      </w:r>
      <w:r w:rsidR="0007119A">
        <w:rPr>
          <w:i/>
        </w:rPr>
        <w:t xml:space="preserve"> </w:t>
      </w:r>
      <w:r w:rsidR="0007119A">
        <w:t>(feminine)]</w:t>
      </w:r>
      <w:r w:rsidR="0007119A">
        <w:rPr>
          <w:i/>
        </w:rPr>
        <w:t xml:space="preserve"> is my friend</w:t>
      </w:r>
      <w:r w:rsidR="0007119A">
        <w:t xml:space="preserve">.”  While this statement about someone being a friend may not be the most representative sentence for each language and across languages, it is </w:t>
      </w:r>
      <w:r w:rsidR="009F6B7A">
        <w:t>a sentence that is said by most—if not all—in</w:t>
      </w:r>
      <w:r w:rsidR="0007119A">
        <w:t>dividuals at some point in most—if not all—languages.  And while some languages (e.g., Spanish) do not require speakers to use a subject given the verb conjugation (</w:t>
      </w:r>
      <w:r w:rsidR="0007119A">
        <w:rPr>
          <w:i/>
        </w:rPr>
        <w:t>es</w:t>
      </w:r>
      <w:r w:rsidR="0007119A">
        <w:t>)</w:t>
      </w:r>
      <w:r>
        <w:t>, this does not necessarily avoid the gender distinction.  In this instance, the word for friend must be conjugated to indicate whether the friend is male (</w:t>
      </w:r>
      <w:r>
        <w:rPr>
          <w:i/>
        </w:rPr>
        <w:t>amigo</w:t>
      </w:r>
      <w:r>
        <w:t>)</w:t>
      </w:r>
      <w:r>
        <w:rPr>
          <w:i/>
        </w:rPr>
        <w:t xml:space="preserve"> </w:t>
      </w:r>
      <w:r>
        <w:t>or female (</w:t>
      </w:r>
      <w:r>
        <w:rPr>
          <w:i/>
        </w:rPr>
        <w:t>amiga</w:t>
      </w:r>
      <w:r>
        <w:t>).</w:t>
      </w:r>
    </w:p>
    <w:p w:rsidR="000F5920" w:rsidRDefault="000F5920" w:rsidP="001D169C">
      <w:pPr>
        <w:spacing w:line="480" w:lineRule="auto"/>
        <w:ind w:firstLine="720"/>
        <w:jc w:val="both"/>
        <w:rPr>
          <w:rFonts w:cs="Arial"/>
          <w:color w:val="222222"/>
          <w:shd w:val="clear" w:color="auto" w:fill="FFFFFF"/>
        </w:rPr>
      </w:pPr>
      <w:r w:rsidRPr="0095286C">
        <w:rPr>
          <w:rFonts w:cs="Arial"/>
          <w:color w:val="222222"/>
          <w:shd w:val="clear" w:color="auto" w:fill="FFFFFF"/>
        </w:rPr>
        <w:t xml:space="preserve">Undoubtedly </w:t>
      </w:r>
      <w:r>
        <w:rPr>
          <w:rFonts w:cs="Arial"/>
          <w:color w:val="222222"/>
          <w:shd w:val="clear" w:color="auto" w:fill="FFFFFF"/>
        </w:rPr>
        <w:t xml:space="preserve">there are a number of causes for why women enjoy different levels of rights globally.  </w:t>
      </w:r>
      <w:r w:rsidRPr="0095286C">
        <w:rPr>
          <w:rFonts w:cs="Arial"/>
          <w:color w:val="222222"/>
          <w:shd w:val="clear" w:color="auto" w:fill="FFFFFF"/>
        </w:rPr>
        <w:t xml:space="preserve">The claim here is most certainly not that the gender intensity of a language is a sufficient condition. </w:t>
      </w:r>
      <w:r>
        <w:rPr>
          <w:rFonts w:cs="Arial"/>
          <w:color w:val="222222"/>
          <w:shd w:val="clear" w:color="auto" w:fill="FFFFFF"/>
        </w:rPr>
        <w:t xml:space="preserve"> But for </w:t>
      </w:r>
      <w:r w:rsidRPr="0095286C">
        <w:rPr>
          <w:rFonts w:cs="Arial"/>
          <w:color w:val="222222"/>
          <w:shd w:val="clear" w:color="auto" w:fill="FFFFFF"/>
        </w:rPr>
        <w:t>an explanation that does not get much direct attention but is often postulated for shaping how people see the world</w:t>
      </w:r>
      <w:r>
        <w:rPr>
          <w:rFonts w:cs="Arial"/>
          <w:color w:val="222222"/>
          <w:shd w:val="clear" w:color="auto" w:fill="FFFFFF"/>
        </w:rPr>
        <w:t xml:space="preserve">, </w:t>
      </w:r>
      <w:r w:rsidRPr="0095286C">
        <w:rPr>
          <w:rFonts w:cs="Arial"/>
          <w:color w:val="222222"/>
          <w:shd w:val="clear" w:color="auto" w:fill="FFFFFF"/>
        </w:rPr>
        <w:t xml:space="preserve">the effects of language cannot be ignored. </w:t>
      </w:r>
      <w:r>
        <w:rPr>
          <w:rFonts w:cs="Arial"/>
          <w:color w:val="222222"/>
          <w:shd w:val="clear" w:color="auto" w:fill="FFFFFF"/>
        </w:rPr>
        <w:t xml:space="preserve"> </w:t>
      </w:r>
      <w:r w:rsidRPr="0095286C">
        <w:rPr>
          <w:rFonts w:cs="Arial"/>
          <w:color w:val="222222"/>
          <w:shd w:val="clear" w:color="auto" w:fill="FFFFFF"/>
        </w:rPr>
        <w:t xml:space="preserve">In fact, a switch </w:t>
      </w:r>
      <w:r>
        <w:rPr>
          <w:rFonts w:cs="Arial"/>
          <w:color w:val="222222"/>
          <w:shd w:val="clear" w:color="auto" w:fill="FFFFFF"/>
        </w:rPr>
        <w:t>in the gender intensity of a language can have a greater impact on women’s rights than either a similar shift in democracy or economic growth.</w:t>
      </w:r>
    </w:p>
    <w:p w:rsidR="00BB5E4C" w:rsidRDefault="00E10E13" w:rsidP="001D169C">
      <w:pPr>
        <w:spacing w:line="480" w:lineRule="auto"/>
        <w:ind w:firstLine="720"/>
        <w:jc w:val="both"/>
        <w:rPr>
          <w:rFonts w:cs="Arial"/>
          <w:color w:val="222222"/>
          <w:shd w:val="clear" w:color="auto" w:fill="FFFFFF"/>
        </w:rPr>
      </w:pPr>
      <w:r>
        <w:rPr>
          <w:rFonts w:cs="Arial"/>
          <w:color w:val="222222"/>
          <w:shd w:val="clear" w:color="auto" w:fill="FFFFFF"/>
        </w:rPr>
        <w:t>If the structure of a language can have such effects on an individual’s attitude on gender equality</w:t>
      </w:r>
      <w:r w:rsidR="00A730C4">
        <w:rPr>
          <w:rFonts w:cs="Arial"/>
          <w:color w:val="222222"/>
          <w:shd w:val="clear" w:color="auto" w:fill="FFFFFF"/>
        </w:rPr>
        <w:t xml:space="preserve"> and women’s rights at large, </w:t>
      </w:r>
      <w:r>
        <w:rPr>
          <w:rFonts w:cs="Arial"/>
          <w:color w:val="222222"/>
          <w:shd w:val="clear" w:color="auto" w:fill="FFFFFF"/>
        </w:rPr>
        <w:t xml:space="preserve">this </w:t>
      </w:r>
      <w:r w:rsidR="00A730C4">
        <w:rPr>
          <w:rFonts w:cs="Arial"/>
          <w:color w:val="222222"/>
          <w:shd w:val="clear" w:color="auto" w:fill="FFFFFF"/>
        </w:rPr>
        <w:t xml:space="preserve">paper </w:t>
      </w:r>
      <w:r>
        <w:rPr>
          <w:rFonts w:cs="Arial"/>
          <w:color w:val="222222"/>
          <w:shd w:val="clear" w:color="auto" w:fill="FFFFFF"/>
        </w:rPr>
        <w:t xml:space="preserve">suggests </w:t>
      </w:r>
      <w:r w:rsidR="00A730C4">
        <w:rPr>
          <w:rFonts w:cs="Arial"/>
          <w:color w:val="222222"/>
          <w:shd w:val="clear" w:color="auto" w:fill="FFFFFF"/>
        </w:rPr>
        <w:t>an alternative mechanism for governments and non-governments organizations to consider for promoting gender equality.  In some ways, this may not be as difficult of a challenge as one would expect.  In an era of increasing globalization, technological advancements, and Web 2.0, English has become a global lingua franca</w:t>
      </w:r>
      <w:r w:rsidR="001D169C">
        <w:rPr>
          <w:rFonts w:cs="Arial"/>
          <w:color w:val="222222"/>
          <w:shd w:val="clear" w:color="auto" w:fill="FFFFFF"/>
        </w:rPr>
        <w:t xml:space="preserve"> (Ostler 2010)</w:t>
      </w:r>
      <w:r w:rsidR="00A730C4">
        <w:rPr>
          <w:rFonts w:cs="Arial"/>
          <w:color w:val="222222"/>
          <w:shd w:val="clear" w:color="auto" w:fill="FFFFFF"/>
        </w:rPr>
        <w:t>.  It is now the most commonly studied foreign language</w:t>
      </w:r>
      <w:r w:rsidR="001D169C">
        <w:rPr>
          <w:rFonts w:cs="Arial"/>
          <w:color w:val="222222"/>
          <w:shd w:val="clear" w:color="auto" w:fill="FFFFFF"/>
        </w:rPr>
        <w:t xml:space="preserve"> (Kim et al. 2013)</w:t>
      </w:r>
      <w:r w:rsidR="00A730C4">
        <w:rPr>
          <w:rFonts w:cs="Arial"/>
          <w:color w:val="222222"/>
          <w:shd w:val="clear" w:color="auto" w:fill="FFFFFF"/>
        </w:rPr>
        <w:t xml:space="preserve">.  While English does </w:t>
      </w:r>
      <w:r w:rsidR="00A730C4">
        <w:rPr>
          <w:rFonts w:cs="Arial"/>
          <w:color w:val="222222"/>
          <w:shd w:val="clear" w:color="auto" w:fill="FFFFFF"/>
        </w:rPr>
        <w:lastRenderedPageBreak/>
        <w:t xml:space="preserve">impose gender, the intensity is at a low </w:t>
      </w:r>
      <w:r w:rsidR="00BB5E4C">
        <w:rPr>
          <w:rFonts w:cs="Arial"/>
          <w:color w:val="222222"/>
          <w:shd w:val="clear" w:color="auto" w:fill="FFFFFF"/>
        </w:rPr>
        <w:t>level.  An increasing proficiency in this language would bring the world together where gender differences are less demarcated.</w:t>
      </w:r>
    </w:p>
    <w:p w:rsidR="003A7669" w:rsidRPr="0095286C" w:rsidRDefault="003A7669" w:rsidP="003A7669">
      <w:pPr>
        <w:rPr>
          <w:rFonts w:cs="Arial"/>
          <w:color w:val="222222"/>
          <w:shd w:val="clear" w:color="auto" w:fill="FFFFFF"/>
        </w:rPr>
      </w:pPr>
    </w:p>
    <w:p w:rsidR="000278B3" w:rsidRDefault="000278B3" w:rsidP="002065EB">
      <w:pPr>
        <w:jc w:val="both"/>
        <w:sectPr w:rsidR="000278B3" w:rsidSect="00CC1618">
          <w:footerReference w:type="default" r:id="rId11"/>
          <w:pgSz w:w="12240" w:h="15840"/>
          <w:pgMar w:top="1440" w:right="1440" w:bottom="1440" w:left="1440" w:header="720" w:footer="720" w:gutter="0"/>
          <w:pgNumType w:start="1"/>
          <w:cols w:space="720"/>
          <w:docGrid w:linePitch="360"/>
        </w:sectPr>
      </w:pPr>
    </w:p>
    <w:p w:rsidR="002065EB" w:rsidRDefault="000278B3" w:rsidP="00C40345">
      <w:pPr>
        <w:spacing w:line="480" w:lineRule="auto"/>
        <w:jc w:val="both"/>
      </w:pPr>
      <w:r>
        <w:rPr>
          <w:b/>
        </w:rPr>
        <w:lastRenderedPageBreak/>
        <w:t>REFERENCES</w:t>
      </w:r>
    </w:p>
    <w:p w:rsidR="00C40345" w:rsidRPr="002D69A6" w:rsidRDefault="00C40345" w:rsidP="00C40345">
      <w:pPr>
        <w:spacing w:line="480" w:lineRule="auto"/>
        <w:ind w:left="720" w:hanging="720"/>
        <w:jc w:val="both"/>
        <w:rPr>
          <w:rFonts w:cs="Arial"/>
        </w:rPr>
      </w:pPr>
      <w:r w:rsidRPr="002D69A6">
        <w:rPr>
          <w:rFonts w:cs="Arial"/>
        </w:rPr>
        <w:t xml:space="preserve">Alesina, Alberto, Andrea Ichino, and Loukas Karabarbounis. 2011. </w:t>
      </w:r>
      <w:r>
        <w:rPr>
          <w:rFonts w:cs="Arial"/>
        </w:rPr>
        <w:t>“Gender-B</w:t>
      </w:r>
      <w:r w:rsidRPr="002D69A6">
        <w:rPr>
          <w:rFonts w:cs="Arial"/>
        </w:rPr>
        <w:t xml:space="preserve">ased </w:t>
      </w:r>
      <w:r>
        <w:rPr>
          <w:rFonts w:cs="Arial"/>
        </w:rPr>
        <w:t>T</w:t>
      </w:r>
      <w:r w:rsidRPr="002D69A6">
        <w:rPr>
          <w:rFonts w:cs="Arial"/>
        </w:rPr>
        <w:t xml:space="preserve">axation and the </w:t>
      </w:r>
      <w:r>
        <w:rPr>
          <w:rFonts w:cs="Arial"/>
        </w:rPr>
        <w:t>D</w:t>
      </w:r>
      <w:r w:rsidRPr="002D69A6">
        <w:rPr>
          <w:rFonts w:cs="Arial"/>
        </w:rPr>
        <w:t xml:space="preserve">ivision of </w:t>
      </w:r>
      <w:r>
        <w:rPr>
          <w:rFonts w:cs="Arial"/>
        </w:rPr>
        <w:t>F</w:t>
      </w:r>
      <w:r w:rsidRPr="002D69A6">
        <w:rPr>
          <w:rFonts w:cs="Arial"/>
        </w:rPr>
        <w:t xml:space="preserve">amily </w:t>
      </w:r>
      <w:r>
        <w:rPr>
          <w:rFonts w:cs="Arial"/>
        </w:rPr>
        <w:t>C</w:t>
      </w:r>
      <w:r w:rsidRPr="002D69A6">
        <w:rPr>
          <w:rFonts w:cs="Arial"/>
        </w:rPr>
        <w:t>hores.</w:t>
      </w:r>
      <w:r>
        <w:rPr>
          <w:rFonts w:cs="Arial"/>
        </w:rPr>
        <w:t>”</w:t>
      </w:r>
      <w:r w:rsidRPr="002D69A6">
        <w:rPr>
          <w:rFonts w:cs="Arial"/>
        </w:rPr>
        <w:t xml:space="preserve"> </w:t>
      </w:r>
      <w:r w:rsidRPr="002D69A6">
        <w:rPr>
          <w:rFonts w:cs="Arial"/>
          <w:i/>
          <w:iCs/>
        </w:rPr>
        <w:t>American Economic Journal: Economic Policy</w:t>
      </w:r>
      <w:r w:rsidRPr="002D69A6">
        <w:rPr>
          <w:rFonts w:cs="Arial"/>
        </w:rPr>
        <w:t xml:space="preserve"> 3 (2): 1-40.</w:t>
      </w:r>
    </w:p>
    <w:p w:rsidR="00BB5E4C" w:rsidRDefault="00BB5E4C" w:rsidP="00C40345">
      <w:pPr>
        <w:autoSpaceDE w:val="0"/>
        <w:autoSpaceDN w:val="0"/>
        <w:adjustRightInd w:val="0"/>
        <w:spacing w:line="480" w:lineRule="auto"/>
        <w:ind w:left="720" w:hanging="720"/>
        <w:jc w:val="both"/>
        <w:rPr>
          <w:rFonts w:cs="Garamond"/>
        </w:rPr>
      </w:pPr>
      <w:r>
        <w:rPr>
          <w:rFonts w:cs="Garamond"/>
        </w:rPr>
        <w:t xml:space="preserve">Anderson, Benedict. 1983. </w:t>
      </w:r>
      <w:r>
        <w:rPr>
          <w:rFonts w:cs="Garamond"/>
          <w:i/>
          <w:iCs/>
        </w:rPr>
        <w:t>Imagined Communities: Reflections on the Origin and Spread of Nationalism</w:t>
      </w:r>
      <w:r>
        <w:rPr>
          <w:rFonts w:cs="Garamond"/>
        </w:rPr>
        <w:t>. London, UK Verso.</w:t>
      </w:r>
    </w:p>
    <w:p w:rsidR="00BB5E4C" w:rsidRDefault="00BB5E4C" w:rsidP="00C40345">
      <w:pPr>
        <w:autoSpaceDE w:val="0"/>
        <w:autoSpaceDN w:val="0"/>
        <w:adjustRightInd w:val="0"/>
        <w:spacing w:line="480" w:lineRule="auto"/>
        <w:ind w:left="720" w:hanging="720"/>
        <w:jc w:val="both"/>
        <w:rPr>
          <w:rFonts w:cs="Garamond"/>
        </w:rPr>
      </w:pPr>
      <w:r>
        <w:rPr>
          <w:rFonts w:cs="Garamond"/>
        </w:rPr>
        <w:t xml:space="preserve">Baum, Matthew and David A. Lake. 2003. “The Political Economy of Growth: Democracy and Human Capital.” </w:t>
      </w:r>
      <w:r>
        <w:rPr>
          <w:rFonts w:cs="Garamond"/>
          <w:i/>
          <w:iCs/>
        </w:rPr>
        <w:t>American Journal of Political Science</w:t>
      </w:r>
      <w:r>
        <w:rPr>
          <w:rFonts w:cs="Garamond"/>
        </w:rPr>
        <w:t xml:space="preserve"> 47:</w:t>
      </w:r>
      <w:r w:rsidR="00083BEE">
        <w:rPr>
          <w:rFonts w:cs="Garamond"/>
        </w:rPr>
        <w:t xml:space="preserve"> </w:t>
      </w:r>
      <w:r>
        <w:rPr>
          <w:rFonts w:cs="Garamond"/>
        </w:rPr>
        <w:t>333-347.</w:t>
      </w:r>
    </w:p>
    <w:p w:rsidR="00C40345" w:rsidRPr="002D69A6" w:rsidRDefault="00C40345" w:rsidP="00C40345">
      <w:pPr>
        <w:spacing w:line="480" w:lineRule="auto"/>
        <w:ind w:left="720" w:hanging="720"/>
        <w:jc w:val="both"/>
        <w:rPr>
          <w:rFonts w:cs="Arial"/>
        </w:rPr>
      </w:pPr>
      <w:r w:rsidRPr="002D69A6">
        <w:rPr>
          <w:rFonts w:cs="Arial"/>
        </w:rPr>
        <w:t xml:space="preserve">Bolzendahl, Catherine I, and Daniel J Myers. 2004. </w:t>
      </w:r>
      <w:r>
        <w:rPr>
          <w:rFonts w:cs="Arial"/>
        </w:rPr>
        <w:t>“</w:t>
      </w:r>
      <w:r w:rsidRPr="002D69A6">
        <w:rPr>
          <w:rFonts w:cs="Arial"/>
        </w:rPr>
        <w:t xml:space="preserve">Feminist </w:t>
      </w:r>
      <w:r>
        <w:rPr>
          <w:rFonts w:cs="Arial"/>
        </w:rPr>
        <w:t>A</w:t>
      </w:r>
      <w:r w:rsidRPr="002D69A6">
        <w:rPr>
          <w:rFonts w:cs="Arial"/>
        </w:rPr>
        <w:t xml:space="preserve">ttitudes and </w:t>
      </w:r>
      <w:r>
        <w:rPr>
          <w:rFonts w:cs="Arial"/>
        </w:rPr>
        <w:t>S</w:t>
      </w:r>
      <w:r w:rsidRPr="002D69A6">
        <w:rPr>
          <w:rFonts w:cs="Arial"/>
        </w:rPr>
        <w:t xml:space="preserve">upport for </w:t>
      </w:r>
      <w:r>
        <w:rPr>
          <w:rFonts w:cs="Arial"/>
        </w:rPr>
        <w:t>G</w:t>
      </w:r>
      <w:r w:rsidRPr="002D69A6">
        <w:rPr>
          <w:rFonts w:cs="Arial"/>
        </w:rPr>
        <w:t xml:space="preserve">ender </w:t>
      </w:r>
      <w:r>
        <w:rPr>
          <w:rFonts w:cs="Arial"/>
        </w:rPr>
        <w:t>E</w:t>
      </w:r>
      <w:r w:rsidRPr="002D69A6">
        <w:rPr>
          <w:rFonts w:cs="Arial"/>
        </w:rPr>
        <w:t xml:space="preserve">quality: Opinion </w:t>
      </w:r>
      <w:r>
        <w:rPr>
          <w:rFonts w:cs="Arial"/>
        </w:rPr>
        <w:t>C</w:t>
      </w:r>
      <w:r w:rsidRPr="002D69A6">
        <w:rPr>
          <w:rFonts w:cs="Arial"/>
        </w:rPr>
        <w:t xml:space="preserve">hange in </w:t>
      </w:r>
      <w:r>
        <w:rPr>
          <w:rFonts w:cs="Arial"/>
        </w:rPr>
        <w:t>W</w:t>
      </w:r>
      <w:r w:rsidRPr="002D69A6">
        <w:rPr>
          <w:rFonts w:cs="Arial"/>
        </w:rPr>
        <w:t xml:space="preserve">omen and </w:t>
      </w:r>
      <w:r>
        <w:rPr>
          <w:rFonts w:cs="Arial"/>
        </w:rPr>
        <w:t>M</w:t>
      </w:r>
      <w:r w:rsidRPr="002D69A6">
        <w:rPr>
          <w:rFonts w:cs="Arial"/>
        </w:rPr>
        <w:t xml:space="preserve">en, 1974–1998. </w:t>
      </w:r>
      <w:r w:rsidRPr="002D69A6">
        <w:rPr>
          <w:rFonts w:cs="Arial"/>
          <w:i/>
          <w:iCs/>
        </w:rPr>
        <w:t>Social Forces</w:t>
      </w:r>
      <w:r w:rsidRPr="002D69A6">
        <w:rPr>
          <w:rFonts w:cs="Arial"/>
        </w:rPr>
        <w:t xml:space="preserve"> 83 (2): 759-789.</w:t>
      </w:r>
    </w:p>
    <w:p w:rsidR="00C40345" w:rsidRPr="002D69A6" w:rsidRDefault="00C40345" w:rsidP="00C40345">
      <w:pPr>
        <w:spacing w:line="480" w:lineRule="auto"/>
        <w:ind w:left="720" w:hanging="720"/>
        <w:jc w:val="both"/>
        <w:rPr>
          <w:rFonts w:cs="Arial"/>
        </w:rPr>
      </w:pPr>
      <w:r w:rsidRPr="002D69A6">
        <w:rPr>
          <w:rFonts w:cs="Arial"/>
        </w:rPr>
        <w:t xml:space="preserve">Brambor, Thomas, William Roberts Clark, and Matt Golder. 2006. </w:t>
      </w:r>
      <w:r>
        <w:rPr>
          <w:rFonts w:cs="Arial"/>
        </w:rPr>
        <w:t>“</w:t>
      </w:r>
      <w:r w:rsidRPr="002D69A6">
        <w:rPr>
          <w:rFonts w:cs="Arial"/>
        </w:rPr>
        <w:t>Understanding Interaction Models: Improving Empirical Analyses.</w:t>
      </w:r>
      <w:r>
        <w:rPr>
          <w:rFonts w:cs="Arial"/>
        </w:rPr>
        <w:t>”</w:t>
      </w:r>
      <w:r w:rsidRPr="002D69A6">
        <w:rPr>
          <w:rFonts w:cs="Arial"/>
        </w:rPr>
        <w:t xml:space="preserve"> </w:t>
      </w:r>
      <w:r w:rsidRPr="002D69A6">
        <w:rPr>
          <w:rFonts w:cs="Arial"/>
          <w:i/>
          <w:iCs/>
        </w:rPr>
        <w:t>Political Analysis</w:t>
      </w:r>
      <w:r w:rsidRPr="002D69A6">
        <w:rPr>
          <w:rFonts w:cs="Arial"/>
        </w:rPr>
        <w:t xml:space="preserve"> 14: 63-82.</w:t>
      </w:r>
    </w:p>
    <w:p w:rsidR="00BB5E4C" w:rsidRDefault="00BB5E4C" w:rsidP="00C40345">
      <w:pPr>
        <w:autoSpaceDE w:val="0"/>
        <w:autoSpaceDN w:val="0"/>
        <w:adjustRightInd w:val="0"/>
        <w:spacing w:line="480" w:lineRule="auto"/>
        <w:ind w:left="720" w:hanging="720"/>
        <w:jc w:val="both"/>
        <w:rPr>
          <w:rFonts w:cs="Garamond"/>
        </w:rPr>
      </w:pPr>
      <w:r>
        <w:rPr>
          <w:rFonts w:cs="Garamond"/>
        </w:rPr>
        <w:t xml:space="preserve">Cheibub, Jose A., Jennifer Gandhi, and James R. Vreeland. 2009. “Democracy and Dictatorship Revisited.” </w:t>
      </w:r>
      <w:r>
        <w:rPr>
          <w:rFonts w:cs="Garamond"/>
          <w:i/>
          <w:iCs/>
        </w:rPr>
        <w:t>Public Choice</w:t>
      </w:r>
      <w:r>
        <w:rPr>
          <w:rFonts w:cs="Garamond"/>
        </w:rPr>
        <w:t xml:space="preserve"> 143:</w:t>
      </w:r>
      <w:r w:rsidR="00083BEE">
        <w:rPr>
          <w:rFonts w:cs="Garamond"/>
        </w:rPr>
        <w:t xml:space="preserve"> </w:t>
      </w:r>
      <w:r>
        <w:rPr>
          <w:rFonts w:cs="Garamond"/>
        </w:rPr>
        <w:t>67-101.</w:t>
      </w:r>
    </w:p>
    <w:p w:rsidR="00083BEE" w:rsidRDefault="00083BEE" w:rsidP="00C40345">
      <w:pPr>
        <w:autoSpaceDE w:val="0"/>
        <w:autoSpaceDN w:val="0"/>
        <w:adjustRightInd w:val="0"/>
        <w:spacing w:line="480" w:lineRule="auto"/>
        <w:ind w:left="720" w:hanging="720"/>
        <w:jc w:val="both"/>
        <w:rPr>
          <w:rFonts w:cs="Garamond"/>
        </w:rPr>
      </w:pPr>
      <w:r>
        <w:rPr>
          <w:rFonts w:cs="Garamond"/>
        </w:rPr>
        <w:t xml:space="preserve">Cingranelli, David L. and David L. Richards. 2010. “The Cingranelli and Richards Human Rights Data Project.” </w:t>
      </w:r>
      <w:r>
        <w:rPr>
          <w:rFonts w:cs="Garamond"/>
          <w:i/>
          <w:iCs/>
        </w:rPr>
        <w:t>Human Rights Quarterly</w:t>
      </w:r>
      <w:r>
        <w:rPr>
          <w:rFonts w:cs="Garamond"/>
        </w:rPr>
        <w:t xml:space="preserve"> 32: 401-424.</w:t>
      </w:r>
    </w:p>
    <w:p w:rsidR="00C40345" w:rsidRDefault="00C40345" w:rsidP="00C40345">
      <w:pPr>
        <w:autoSpaceDE w:val="0"/>
        <w:autoSpaceDN w:val="0"/>
        <w:adjustRightInd w:val="0"/>
        <w:spacing w:line="480" w:lineRule="auto"/>
        <w:ind w:left="720" w:hanging="720"/>
        <w:jc w:val="both"/>
        <w:rPr>
          <w:rFonts w:cs="Arial"/>
        </w:rPr>
      </w:pPr>
      <w:r w:rsidRPr="002D69A6">
        <w:rPr>
          <w:rFonts w:cs="Arial"/>
        </w:rPr>
        <w:t>Eckert, Penelope, and Sally McCon</w:t>
      </w:r>
      <w:r>
        <w:rPr>
          <w:rFonts w:cs="Arial"/>
        </w:rPr>
        <w:t xml:space="preserve">nell-Ginet. 2003. </w:t>
      </w:r>
      <w:r w:rsidRPr="00882EB2">
        <w:rPr>
          <w:rFonts w:cs="Arial"/>
          <w:i/>
        </w:rPr>
        <w:t>Language and Gender.</w:t>
      </w:r>
      <w:r w:rsidRPr="002D69A6">
        <w:rPr>
          <w:rFonts w:cs="Arial"/>
        </w:rPr>
        <w:t xml:space="preserve"> Cambridge, UK: Cambridge University Press.</w:t>
      </w:r>
    </w:p>
    <w:p w:rsidR="00C40345" w:rsidRPr="002D69A6" w:rsidRDefault="00C40345" w:rsidP="00C40345">
      <w:pPr>
        <w:autoSpaceDE w:val="0"/>
        <w:autoSpaceDN w:val="0"/>
        <w:adjustRightInd w:val="0"/>
        <w:spacing w:line="480" w:lineRule="auto"/>
        <w:ind w:left="720" w:hanging="720"/>
        <w:jc w:val="both"/>
        <w:rPr>
          <w:rFonts w:cs="Arial"/>
        </w:rPr>
      </w:pPr>
      <w:r w:rsidRPr="002D69A6">
        <w:rPr>
          <w:rFonts w:cs="Arial"/>
        </w:rPr>
        <w:t xml:space="preserve">Eckert, Penelope, and John Rickford, eds. 2001. </w:t>
      </w:r>
      <w:r w:rsidRPr="002D69A6">
        <w:rPr>
          <w:rFonts w:cs="Arial"/>
          <w:i/>
          <w:iCs/>
        </w:rPr>
        <w:t>Style and Sociolinguistic Variation</w:t>
      </w:r>
      <w:r w:rsidRPr="002D69A6">
        <w:rPr>
          <w:rFonts w:cs="Arial"/>
        </w:rPr>
        <w:t>. Cambridge, UK: Cambridge University Press.</w:t>
      </w:r>
    </w:p>
    <w:p w:rsidR="00C40345" w:rsidRPr="002D69A6" w:rsidRDefault="00C40345" w:rsidP="00C40345">
      <w:pPr>
        <w:spacing w:line="480" w:lineRule="auto"/>
        <w:ind w:left="720" w:hanging="720"/>
        <w:jc w:val="both"/>
        <w:rPr>
          <w:rFonts w:cs="Arial"/>
        </w:rPr>
      </w:pPr>
      <w:r w:rsidRPr="002D69A6">
        <w:rPr>
          <w:rFonts w:cs="Arial"/>
        </w:rPr>
        <w:t xml:space="preserve">Htun, Mala, and S Laurel Weldon. 2010. </w:t>
      </w:r>
      <w:r>
        <w:rPr>
          <w:rFonts w:cs="Arial"/>
        </w:rPr>
        <w:t>“</w:t>
      </w:r>
      <w:r w:rsidRPr="002D69A6">
        <w:rPr>
          <w:rFonts w:cs="Arial"/>
        </w:rPr>
        <w:t xml:space="preserve">When </w:t>
      </w:r>
      <w:r>
        <w:rPr>
          <w:rFonts w:cs="Arial"/>
        </w:rPr>
        <w:t>D</w:t>
      </w:r>
      <w:r w:rsidRPr="002D69A6">
        <w:rPr>
          <w:rFonts w:cs="Arial"/>
        </w:rPr>
        <w:t xml:space="preserve">o </w:t>
      </w:r>
      <w:r>
        <w:rPr>
          <w:rFonts w:cs="Arial"/>
        </w:rPr>
        <w:t>G</w:t>
      </w:r>
      <w:r w:rsidRPr="002D69A6">
        <w:rPr>
          <w:rFonts w:cs="Arial"/>
        </w:rPr>
        <w:t xml:space="preserve">overnments </w:t>
      </w:r>
      <w:r>
        <w:rPr>
          <w:rFonts w:cs="Arial"/>
        </w:rPr>
        <w:t>P</w:t>
      </w:r>
      <w:r w:rsidRPr="002D69A6">
        <w:rPr>
          <w:rFonts w:cs="Arial"/>
        </w:rPr>
        <w:t xml:space="preserve">romote </w:t>
      </w:r>
      <w:r>
        <w:rPr>
          <w:rFonts w:cs="Arial"/>
        </w:rPr>
        <w:t>W</w:t>
      </w:r>
      <w:r w:rsidRPr="002D69A6">
        <w:rPr>
          <w:rFonts w:cs="Arial"/>
        </w:rPr>
        <w:t>omen</w:t>
      </w:r>
      <w:r>
        <w:rPr>
          <w:rFonts w:cs="Arial"/>
        </w:rPr>
        <w:t>’</w:t>
      </w:r>
      <w:r w:rsidRPr="002D69A6">
        <w:rPr>
          <w:rFonts w:cs="Arial"/>
        </w:rPr>
        <w:t xml:space="preserve">s </w:t>
      </w:r>
      <w:r>
        <w:rPr>
          <w:rFonts w:cs="Arial"/>
        </w:rPr>
        <w:t>R</w:t>
      </w:r>
      <w:r w:rsidRPr="002D69A6">
        <w:rPr>
          <w:rFonts w:cs="Arial"/>
        </w:rPr>
        <w:t xml:space="preserve">ights? A </w:t>
      </w:r>
      <w:r>
        <w:rPr>
          <w:rFonts w:cs="Arial"/>
        </w:rPr>
        <w:t>F</w:t>
      </w:r>
      <w:r w:rsidRPr="002D69A6">
        <w:rPr>
          <w:rFonts w:cs="Arial"/>
        </w:rPr>
        <w:t xml:space="preserve">ramework for the </w:t>
      </w:r>
      <w:r>
        <w:rPr>
          <w:rFonts w:cs="Arial"/>
        </w:rPr>
        <w:t>C</w:t>
      </w:r>
      <w:r w:rsidRPr="002D69A6">
        <w:rPr>
          <w:rFonts w:cs="Arial"/>
        </w:rPr>
        <w:t xml:space="preserve">omparative </w:t>
      </w:r>
      <w:r>
        <w:rPr>
          <w:rFonts w:cs="Arial"/>
        </w:rPr>
        <w:t>A</w:t>
      </w:r>
      <w:r w:rsidRPr="002D69A6">
        <w:rPr>
          <w:rFonts w:cs="Arial"/>
        </w:rPr>
        <w:t xml:space="preserve">nalysis of </w:t>
      </w:r>
      <w:r>
        <w:rPr>
          <w:rFonts w:cs="Arial"/>
        </w:rPr>
        <w:t>S</w:t>
      </w:r>
      <w:r w:rsidRPr="002D69A6">
        <w:rPr>
          <w:rFonts w:cs="Arial"/>
        </w:rPr>
        <w:t xml:space="preserve">ex </w:t>
      </w:r>
      <w:r>
        <w:rPr>
          <w:rFonts w:cs="Arial"/>
        </w:rPr>
        <w:t>E</w:t>
      </w:r>
      <w:r w:rsidRPr="002D69A6">
        <w:rPr>
          <w:rFonts w:cs="Arial"/>
        </w:rPr>
        <w:t xml:space="preserve">quality </w:t>
      </w:r>
      <w:r>
        <w:rPr>
          <w:rFonts w:cs="Arial"/>
        </w:rPr>
        <w:t>P</w:t>
      </w:r>
      <w:r w:rsidRPr="002D69A6">
        <w:rPr>
          <w:rFonts w:cs="Arial"/>
        </w:rPr>
        <w:t>olicy.</w:t>
      </w:r>
      <w:r>
        <w:rPr>
          <w:rFonts w:cs="Arial"/>
        </w:rPr>
        <w:t>”</w:t>
      </w:r>
      <w:r w:rsidRPr="002D69A6">
        <w:rPr>
          <w:rFonts w:cs="Arial"/>
        </w:rPr>
        <w:t xml:space="preserve"> </w:t>
      </w:r>
      <w:r w:rsidRPr="002D69A6">
        <w:rPr>
          <w:rFonts w:cs="Arial"/>
          <w:i/>
          <w:iCs/>
        </w:rPr>
        <w:t>Perspectives on Politics</w:t>
      </w:r>
      <w:r w:rsidRPr="002D69A6">
        <w:rPr>
          <w:rFonts w:cs="Arial"/>
        </w:rPr>
        <w:t xml:space="preserve"> 8 (01): 207-216.</w:t>
      </w:r>
    </w:p>
    <w:p w:rsidR="00C40345" w:rsidRPr="002D69A6" w:rsidRDefault="00C40345" w:rsidP="00C40345">
      <w:pPr>
        <w:spacing w:line="480" w:lineRule="auto"/>
        <w:ind w:left="720" w:hanging="720"/>
        <w:jc w:val="both"/>
        <w:rPr>
          <w:rFonts w:cs="Arial"/>
        </w:rPr>
      </w:pPr>
      <w:r w:rsidRPr="002D69A6">
        <w:rPr>
          <w:rFonts w:cs="Arial"/>
        </w:rPr>
        <w:t xml:space="preserve">Inglehart, Ronald, and Pippa Norris. 2003. </w:t>
      </w:r>
      <w:r w:rsidRPr="002D69A6">
        <w:rPr>
          <w:rFonts w:cs="Arial"/>
          <w:i/>
          <w:iCs/>
        </w:rPr>
        <w:t>Rising tide: Gender equality and cultural change around the world</w:t>
      </w:r>
      <w:r w:rsidRPr="002D69A6">
        <w:rPr>
          <w:rFonts w:cs="Arial"/>
        </w:rPr>
        <w:t>. Cambridge University Press.</w:t>
      </w:r>
    </w:p>
    <w:p w:rsidR="00C40345" w:rsidRPr="002D69A6" w:rsidRDefault="00C40345" w:rsidP="00C40345">
      <w:pPr>
        <w:autoSpaceDE w:val="0"/>
        <w:autoSpaceDN w:val="0"/>
        <w:adjustRightInd w:val="0"/>
        <w:spacing w:line="480" w:lineRule="auto"/>
        <w:ind w:left="720" w:hanging="720"/>
        <w:jc w:val="both"/>
        <w:rPr>
          <w:rFonts w:cs="Arial"/>
        </w:rPr>
      </w:pPr>
      <w:r w:rsidRPr="002D69A6">
        <w:rPr>
          <w:rFonts w:cs="Arial"/>
        </w:rPr>
        <w:lastRenderedPageBreak/>
        <w:t xml:space="preserve">Inglehart, Ronald, Pippa Norris, and Christian Welzel. 2002. </w:t>
      </w:r>
      <w:r>
        <w:rPr>
          <w:rFonts w:cs="Arial"/>
        </w:rPr>
        <w:t>“</w:t>
      </w:r>
      <w:r w:rsidRPr="002D69A6">
        <w:rPr>
          <w:rFonts w:cs="Arial"/>
        </w:rPr>
        <w:t xml:space="preserve">Gender </w:t>
      </w:r>
      <w:r>
        <w:rPr>
          <w:rFonts w:cs="Arial"/>
        </w:rPr>
        <w:t>E</w:t>
      </w:r>
      <w:r w:rsidRPr="002D69A6">
        <w:rPr>
          <w:rFonts w:cs="Arial"/>
        </w:rPr>
        <w:t xml:space="preserve">quality and </w:t>
      </w:r>
      <w:r>
        <w:rPr>
          <w:rFonts w:cs="Arial"/>
        </w:rPr>
        <w:t>D</w:t>
      </w:r>
      <w:r w:rsidRPr="002D69A6">
        <w:rPr>
          <w:rFonts w:cs="Arial"/>
        </w:rPr>
        <w:t>emocracy.</w:t>
      </w:r>
      <w:r>
        <w:rPr>
          <w:rFonts w:cs="Arial"/>
        </w:rPr>
        <w:t>”</w:t>
      </w:r>
      <w:r w:rsidRPr="002D69A6">
        <w:rPr>
          <w:rFonts w:cs="Arial"/>
        </w:rPr>
        <w:t xml:space="preserve"> </w:t>
      </w:r>
      <w:r w:rsidRPr="002D69A6">
        <w:rPr>
          <w:rFonts w:cs="Arial"/>
          <w:i/>
          <w:iCs/>
        </w:rPr>
        <w:t>Comparative Sociology</w:t>
      </w:r>
      <w:r w:rsidRPr="002D69A6">
        <w:rPr>
          <w:rFonts w:cs="Arial"/>
        </w:rPr>
        <w:t xml:space="preserve"> 1 (3-4): 321-345.</w:t>
      </w:r>
    </w:p>
    <w:p w:rsidR="00C40345" w:rsidRPr="002D69A6" w:rsidRDefault="00C40345" w:rsidP="00C40345">
      <w:pPr>
        <w:spacing w:line="480" w:lineRule="auto"/>
        <w:ind w:left="720" w:hanging="720"/>
        <w:jc w:val="both"/>
        <w:rPr>
          <w:rFonts w:cs="Arial"/>
        </w:rPr>
      </w:pPr>
      <w:r w:rsidRPr="002D69A6">
        <w:rPr>
          <w:rFonts w:cs="Arial"/>
        </w:rPr>
        <w:t xml:space="preserve">Kim, Moonhawk, Amy H. Liu, Kim-Lee Tuxhorn, David S. Brown, and David Leblang. 2013. </w:t>
      </w:r>
      <w:r>
        <w:rPr>
          <w:rFonts w:cs="Arial"/>
        </w:rPr>
        <w:t>“</w:t>
      </w:r>
      <w:r w:rsidRPr="002D69A6">
        <w:rPr>
          <w:rFonts w:cs="Arial"/>
        </w:rPr>
        <w:t>Lingua Mercatoria: Language and Foreign Direct Investment.</w:t>
      </w:r>
      <w:r>
        <w:rPr>
          <w:rFonts w:cs="Arial"/>
        </w:rPr>
        <w:t>”</w:t>
      </w:r>
      <w:r w:rsidRPr="002D69A6">
        <w:rPr>
          <w:rFonts w:cs="Arial"/>
        </w:rPr>
        <w:t xml:space="preserve"> </w:t>
      </w:r>
      <w:r w:rsidRPr="002D69A6">
        <w:rPr>
          <w:rFonts w:cs="Arial"/>
          <w:i/>
          <w:iCs/>
        </w:rPr>
        <w:t>Working Paper</w:t>
      </w:r>
      <w:r w:rsidRPr="002D69A6">
        <w:rPr>
          <w:rFonts w:cs="Arial"/>
        </w:rPr>
        <w:t>.</w:t>
      </w:r>
    </w:p>
    <w:p w:rsidR="00C40345" w:rsidRPr="002D69A6" w:rsidRDefault="00C40345" w:rsidP="00C40345">
      <w:pPr>
        <w:spacing w:line="480" w:lineRule="auto"/>
        <w:ind w:left="720" w:hanging="720"/>
        <w:jc w:val="both"/>
        <w:rPr>
          <w:rFonts w:cs="Arial"/>
        </w:rPr>
      </w:pPr>
      <w:r w:rsidRPr="002D69A6">
        <w:rPr>
          <w:rFonts w:cs="Arial"/>
        </w:rPr>
        <w:t xml:space="preserve">Krook, Mona Lena. 2008. </w:t>
      </w:r>
      <w:r>
        <w:rPr>
          <w:rFonts w:cs="Arial"/>
        </w:rPr>
        <w:t>“Quota L</w:t>
      </w:r>
      <w:r w:rsidRPr="002D69A6">
        <w:rPr>
          <w:rFonts w:cs="Arial"/>
        </w:rPr>
        <w:t xml:space="preserve">aws for </w:t>
      </w:r>
      <w:r>
        <w:rPr>
          <w:rFonts w:cs="Arial"/>
        </w:rPr>
        <w:t>W</w:t>
      </w:r>
      <w:r w:rsidRPr="002D69A6">
        <w:rPr>
          <w:rFonts w:cs="Arial"/>
        </w:rPr>
        <w:t xml:space="preserve">omen in </w:t>
      </w:r>
      <w:r>
        <w:rPr>
          <w:rFonts w:cs="Arial"/>
        </w:rPr>
        <w:t>Politics: Implications for F</w:t>
      </w:r>
      <w:r w:rsidRPr="002D69A6">
        <w:rPr>
          <w:rFonts w:cs="Arial"/>
        </w:rPr>
        <w:t xml:space="preserve">eminist </w:t>
      </w:r>
      <w:r>
        <w:rPr>
          <w:rFonts w:cs="Arial"/>
        </w:rPr>
        <w:t>P</w:t>
      </w:r>
      <w:r w:rsidRPr="002D69A6">
        <w:rPr>
          <w:rFonts w:cs="Arial"/>
        </w:rPr>
        <w:t>ractice.</w:t>
      </w:r>
      <w:r>
        <w:rPr>
          <w:rFonts w:cs="Arial"/>
        </w:rPr>
        <w:t>”</w:t>
      </w:r>
      <w:r w:rsidRPr="002D69A6">
        <w:rPr>
          <w:rFonts w:cs="Arial"/>
        </w:rPr>
        <w:t xml:space="preserve"> </w:t>
      </w:r>
      <w:r w:rsidRPr="002D69A6">
        <w:rPr>
          <w:rFonts w:cs="Arial"/>
          <w:i/>
          <w:iCs/>
        </w:rPr>
        <w:t>Social Politics: International Studies in Gender, State &amp; Society</w:t>
      </w:r>
      <w:r w:rsidRPr="002D69A6">
        <w:rPr>
          <w:rFonts w:cs="Arial"/>
        </w:rPr>
        <w:t xml:space="preserve"> 15 (3): 345-368.</w:t>
      </w:r>
    </w:p>
    <w:p w:rsidR="00BB5E4C" w:rsidRDefault="00BB5E4C" w:rsidP="00C40345">
      <w:pPr>
        <w:autoSpaceDE w:val="0"/>
        <w:autoSpaceDN w:val="0"/>
        <w:adjustRightInd w:val="0"/>
        <w:spacing w:line="480" w:lineRule="auto"/>
        <w:ind w:left="720" w:hanging="720"/>
        <w:jc w:val="both"/>
        <w:rPr>
          <w:rFonts w:cs="Garamond"/>
        </w:rPr>
      </w:pPr>
      <w:r>
        <w:rPr>
          <w:rFonts w:cs="Garamond"/>
        </w:rPr>
        <w:t>Leclerc, Jacques 2012. “L’aménagement linguistique dans le monde.” http://www.tlfq.ulaval.ca/ axl/.</w:t>
      </w:r>
    </w:p>
    <w:p w:rsidR="00C40345" w:rsidRPr="002D69A6" w:rsidRDefault="00C40345" w:rsidP="00C40345">
      <w:pPr>
        <w:spacing w:line="480" w:lineRule="auto"/>
        <w:ind w:left="720" w:hanging="720"/>
        <w:jc w:val="both"/>
        <w:rPr>
          <w:rFonts w:cs="Arial"/>
        </w:rPr>
      </w:pPr>
      <w:r w:rsidRPr="002D69A6">
        <w:rPr>
          <w:rFonts w:cs="Arial"/>
        </w:rPr>
        <w:t xml:space="preserve">Lorber, Judith. 1994. </w:t>
      </w:r>
      <w:r w:rsidRPr="002D69A6">
        <w:rPr>
          <w:rFonts w:cs="Arial"/>
          <w:i/>
          <w:iCs/>
        </w:rPr>
        <w:t>Paradoxes of Gender</w:t>
      </w:r>
      <w:r w:rsidRPr="002D69A6">
        <w:rPr>
          <w:rFonts w:cs="Arial"/>
        </w:rPr>
        <w:t>. New Haven, CT: Yale University Press.</w:t>
      </w:r>
    </w:p>
    <w:p w:rsidR="00F956D1" w:rsidRDefault="00F956D1" w:rsidP="00C40345">
      <w:pPr>
        <w:autoSpaceDE w:val="0"/>
        <w:autoSpaceDN w:val="0"/>
        <w:adjustRightInd w:val="0"/>
        <w:spacing w:line="480" w:lineRule="auto"/>
        <w:ind w:left="720" w:hanging="720"/>
        <w:jc w:val="both"/>
        <w:rPr>
          <w:rFonts w:cs="Garamond"/>
        </w:rPr>
      </w:pPr>
      <w:r>
        <w:rPr>
          <w:rFonts w:cs="Garamond"/>
        </w:rPr>
        <w:t>Marshall, Monty G. and Keith Jaggers. 2008. “POLITY IV Project.” http://www.systemicpeace. org/polity/polity4.htm.</w:t>
      </w:r>
    </w:p>
    <w:p w:rsidR="00C40345" w:rsidRPr="002D69A6" w:rsidRDefault="00C40345" w:rsidP="00C40345">
      <w:pPr>
        <w:spacing w:line="480" w:lineRule="auto"/>
        <w:ind w:left="720" w:hanging="720"/>
        <w:jc w:val="both"/>
        <w:rPr>
          <w:rFonts w:cs="Arial"/>
        </w:rPr>
      </w:pPr>
      <w:r w:rsidRPr="002D69A6">
        <w:rPr>
          <w:rFonts w:cs="Arial"/>
        </w:rPr>
        <w:t xml:space="preserve">Matland, Richard E. 1998. </w:t>
      </w:r>
      <w:r>
        <w:rPr>
          <w:rFonts w:cs="Arial"/>
        </w:rPr>
        <w:t>“</w:t>
      </w:r>
      <w:r w:rsidRPr="002D69A6">
        <w:rPr>
          <w:rFonts w:cs="Arial"/>
        </w:rPr>
        <w:t>Women</w:t>
      </w:r>
      <w:r>
        <w:rPr>
          <w:rFonts w:cs="Arial"/>
        </w:rPr>
        <w:t>’</w:t>
      </w:r>
      <w:r w:rsidRPr="002D69A6">
        <w:rPr>
          <w:rFonts w:cs="Arial"/>
        </w:rPr>
        <w:t xml:space="preserve">s </w:t>
      </w:r>
      <w:r>
        <w:rPr>
          <w:rFonts w:cs="Arial"/>
        </w:rPr>
        <w:t>R</w:t>
      </w:r>
      <w:r w:rsidRPr="002D69A6">
        <w:rPr>
          <w:rFonts w:cs="Arial"/>
        </w:rPr>
        <w:t xml:space="preserve">epresentation in </w:t>
      </w:r>
      <w:r>
        <w:rPr>
          <w:rFonts w:cs="Arial"/>
        </w:rPr>
        <w:t>N</w:t>
      </w:r>
      <w:r w:rsidRPr="002D69A6">
        <w:rPr>
          <w:rFonts w:cs="Arial"/>
        </w:rPr>
        <w:t xml:space="preserve">ational </w:t>
      </w:r>
      <w:r>
        <w:rPr>
          <w:rFonts w:cs="Arial"/>
        </w:rPr>
        <w:t>L</w:t>
      </w:r>
      <w:r w:rsidRPr="002D69A6">
        <w:rPr>
          <w:rFonts w:cs="Arial"/>
        </w:rPr>
        <w:t xml:space="preserve">egislatures: Developed and </w:t>
      </w:r>
      <w:r>
        <w:rPr>
          <w:rFonts w:cs="Arial"/>
        </w:rPr>
        <w:t>D</w:t>
      </w:r>
      <w:r w:rsidRPr="002D69A6">
        <w:rPr>
          <w:rFonts w:cs="Arial"/>
        </w:rPr>
        <w:t xml:space="preserve">eveloping </w:t>
      </w:r>
      <w:r>
        <w:rPr>
          <w:rFonts w:cs="Arial"/>
        </w:rPr>
        <w:t>C</w:t>
      </w:r>
      <w:r w:rsidRPr="002D69A6">
        <w:rPr>
          <w:rFonts w:cs="Arial"/>
        </w:rPr>
        <w:t>ountries.</w:t>
      </w:r>
      <w:r>
        <w:rPr>
          <w:rFonts w:cs="Arial"/>
        </w:rPr>
        <w:t>”</w:t>
      </w:r>
      <w:r w:rsidRPr="002D69A6">
        <w:rPr>
          <w:rFonts w:cs="Arial"/>
        </w:rPr>
        <w:t xml:space="preserve"> </w:t>
      </w:r>
      <w:r w:rsidRPr="002D69A6">
        <w:rPr>
          <w:rFonts w:cs="Arial"/>
          <w:i/>
          <w:iCs/>
        </w:rPr>
        <w:t>Legislative Studies Quarterly</w:t>
      </w:r>
      <w:r w:rsidRPr="002D69A6">
        <w:rPr>
          <w:rFonts w:cs="Arial"/>
        </w:rPr>
        <w:t>: 109-125.</w:t>
      </w:r>
    </w:p>
    <w:p w:rsidR="00C40345" w:rsidRPr="002D69A6" w:rsidRDefault="00C40345" w:rsidP="00C40345">
      <w:pPr>
        <w:autoSpaceDE w:val="0"/>
        <w:autoSpaceDN w:val="0"/>
        <w:adjustRightInd w:val="0"/>
        <w:spacing w:line="480" w:lineRule="auto"/>
        <w:ind w:left="720" w:hanging="720"/>
        <w:jc w:val="both"/>
        <w:rPr>
          <w:rFonts w:cs="Arial"/>
        </w:rPr>
      </w:pPr>
      <w:r w:rsidRPr="002D69A6">
        <w:rPr>
          <w:rFonts w:cs="Arial"/>
        </w:rPr>
        <w:t>Molyne</w:t>
      </w:r>
      <w:r>
        <w:rPr>
          <w:rFonts w:cs="Arial"/>
        </w:rPr>
        <w:t>ux, Maxine. 1985. Mobilization W</w:t>
      </w:r>
      <w:r w:rsidRPr="002D69A6">
        <w:rPr>
          <w:rFonts w:cs="Arial"/>
        </w:rPr>
        <w:t xml:space="preserve">ithout </w:t>
      </w:r>
      <w:r>
        <w:rPr>
          <w:rFonts w:cs="Arial"/>
        </w:rPr>
        <w:t>E</w:t>
      </w:r>
      <w:r w:rsidRPr="002D69A6">
        <w:rPr>
          <w:rFonts w:cs="Arial"/>
        </w:rPr>
        <w:t>mancipation? Women</w:t>
      </w:r>
      <w:r>
        <w:rPr>
          <w:rFonts w:cs="Arial"/>
        </w:rPr>
        <w:t>’</w:t>
      </w:r>
      <w:r w:rsidRPr="002D69A6">
        <w:rPr>
          <w:rFonts w:cs="Arial"/>
        </w:rPr>
        <w:t xml:space="preserve">s </w:t>
      </w:r>
      <w:r>
        <w:rPr>
          <w:rFonts w:cs="Arial"/>
        </w:rPr>
        <w:t>I</w:t>
      </w:r>
      <w:r w:rsidRPr="002D69A6">
        <w:rPr>
          <w:rFonts w:cs="Arial"/>
        </w:rPr>
        <w:t xml:space="preserve">nterests, the </w:t>
      </w:r>
      <w:r>
        <w:rPr>
          <w:rFonts w:cs="Arial"/>
        </w:rPr>
        <w:t>S</w:t>
      </w:r>
      <w:r w:rsidRPr="002D69A6">
        <w:rPr>
          <w:rFonts w:cs="Arial"/>
        </w:rPr>
        <w:t xml:space="preserve">tate, and </w:t>
      </w:r>
      <w:r>
        <w:rPr>
          <w:rFonts w:cs="Arial"/>
        </w:rPr>
        <w:t>R</w:t>
      </w:r>
      <w:r w:rsidRPr="002D69A6">
        <w:rPr>
          <w:rFonts w:cs="Arial"/>
        </w:rPr>
        <w:t>evolution in Nicaragua.</w:t>
      </w:r>
      <w:r>
        <w:rPr>
          <w:rFonts w:cs="Arial"/>
        </w:rPr>
        <w:t>”</w:t>
      </w:r>
      <w:r w:rsidRPr="002D69A6">
        <w:rPr>
          <w:rFonts w:cs="Arial"/>
        </w:rPr>
        <w:t xml:space="preserve"> </w:t>
      </w:r>
      <w:r w:rsidRPr="002D69A6">
        <w:rPr>
          <w:rFonts w:cs="Arial"/>
          <w:i/>
          <w:iCs/>
        </w:rPr>
        <w:t>Feminist studies</w:t>
      </w:r>
      <w:r w:rsidRPr="002D69A6">
        <w:rPr>
          <w:rFonts w:cs="Arial"/>
        </w:rPr>
        <w:t xml:space="preserve"> 11 (2): 227-254.</w:t>
      </w:r>
    </w:p>
    <w:p w:rsidR="00C40345" w:rsidRPr="002D69A6" w:rsidRDefault="00C40345" w:rsidP="00C40345">
      <w:pPr>
        <w:spacing w:line="480" w:lineRule="auto"/>
        <w:ind w:left="720" w:hanging="720"/>
        <w:jc w:val="both"/>
      </w:pPr>
      <w:r w:rsidRPr="002D69A6">
        <w:rPr>
          <w:rFonts w:cs="Arial"/>
        </w:rPr>
        <w:t xml:space="preserve">Ostler, Nicholas. 2010. </w:t>
      </w:r>
      <w:r>
        <w:rPr>
          <w:rFonts w:cs="Arial"/>
          <w:i/>
          <w:iCs/>
        </w:rPr>
        <w:t>The L</w:t>
      </w:r>
      <w:r w:rsidRPr="002D69A6">
        <w:rPr>
          <w:rFonts w:cs="Arial"/>
          <w:i/>
          <w:iCs/>
        </w:rPr>
        <w:t>ast Lingua Franca: English until the Return of Babel</w:t>
      </w:r>
      <w:r w:rsidRPr="002D69A6">
        <w:rPr>
          <w:rFonts w:cs="Arial"/>
        </w:rPr>
        <w:t>. New York, NY: Bloomsbury Publishing USA</w:t>
      </w:r>
    </w:p>
    <w:p w:rsidR="00083BEE" w:rsidRDefault="00083BEE" w:rsidP="00C40345">
      <w:pPr>
        <w:autoSpaceDE w:val="0"/>
        <w:autoSpaceDN w:val="0"/>
        <w:adjustRightInd w:val="0"/>
        <w:spacing w:line="480" w:lineRule="auto"/>
        <w:ind w:left="720" w:hanging="720"/>
        <w:jc w:val="both"/>
        <w:rPr>
          <w:rFonts w:cs="Garamond"/>
        </w:rPr>
      </w:pPr>
      <w:r>
        <w:rPr>
          <w:rFonts w:cs="Garamond"/>
        </w:rPr>
        <w:t xml:space="preserve">Sapir, Edward. 1929. “The Status of Linguistics as a Science.” </w:t>
      </w:r>
      <w:r>
        <w:rPr>
          <w:rFonts w:cs="Garamond"/>
          <w:i/>
          <w:iCs/>
        </w:rPr>
        <w:t>Language</w:t>
      </w:r>
      <w:r>
        <w:rPr>
          <w:rFonts w:cs="Garamond"/>
        </w:rPr>
        <w:t xml:space="preserve"> 5: 207-214.</w:t>
      </w:r>
    </w:p>
    <w:p w:rsidR="00C40345" w:rsidRPr="002D69A6" w:rsidRDefault="00C40345" w:rsidP="00C40345">
      <w:pPr>
        <w:autoSpaceDE w:val="0"/>
        <w:autoSpaceDN w:val="0"/>
        <w:adjustRightInd w:val="0"/>
        <w:spacing w:line="480" w:lineRule="auto"/>
        <w:ind w:left="720" w:hanging="720"/>
        <w:jc w:val="both"/>
        <w:rPr>
          <w:rFonts w:cs="Arial"/>
        </w:rPr>
      </w:pPr>
      <w:r w:rsidRPr="002D69A6">
        <w:rPr>
          <w:rFonts w:cs="Arial"/>
        </w:rPr>
        <w:t xml:space="preserve">Tajfel, Henri, and John C Turner. 1979. </w:t>
      </w:r>
      <w:r>
        <w:rPr>
          <w:rFonts w:cs="Arial"/>
        </w:rPr>
        <w:t>“An I</w:t>
      </w:r>
      <w:r w:rsidRPr="002D69A6">
        <w:rPr>
          <w:rFonts w:cs="Arial"/>
        </w:rPr>
        <w:t xml:space="preserve">ntegrative </w:t>
      </w:r>
      <w:r>
        <w:rPr>
          <w:rFonts w:cs="Arial"/>
        </w:rPr>
        <w:t>T</w:t>
      </w:r>
      <w:r w:rsidRPr="002D69A6">
        <w:rPr>
          <w:rFonts w:cs="Arial"/>
        </w:rPr>
        <w:t xml:space="preserve">heory of </w:t>
      </w:r>
      <w:r>
        <w:rPr>
          <w:rFonts w:cs="Arial"/>
        </w:rPr>
        <w:t>I</w:t>
      </w:r>
      <w:r w:rsidRPr="002D69A6">
        <w:rPr>
          <w:rFonts w:cs="Arial"/>
        </w:rPr>
        <w:t xml:space="preserve">ntergroup </w:t>
      </w:r>
      <w:r>
        <w:rPr>
          <w:rFonts w:cs="Arial"/>
        </w:rPr>
        <w:t>C</w:t>
      </w:r>
      <w:r w:rsidRPr="002D69A6">
        <w:rPr>
          <w:rFonts w:cs="Arial"/>
        </w:rPr>
        <w:t>onflict.</w:t>
      </w:r>
      <w:r>
        <w:rPr>
          <w:rFonts w:cs="Arial"/>
        </w:rPr>
        <w:t>”</w:t>
      </w:r>
      <w:r w:rsidRPr="002D69A6">
        <w:rPr>
          <w:rFonts w:cs="Arial"/>
        </w:rPr>
        <w:t xml:space="preserve"> In </w:t>
      </w:r>
      <w:r w:rsidRPr="002D69A6">
        <w:rPr>
          <w:rFonts w:cs="Arial"/>
          <w:i/>
          <w:iCs/>
        </w:rPr>
        <w:t>The Social Psychology of Intergroup Relations</w:t>
      </w:r>
      <w:r w:rsidRPr="002D69A6">
        <w:rPr>
          <w:rFonts w:cs="Arial"/>
        </w:rPr>
        <w:t>, eds. W.G. Austin and S. Worchel. M</w:t>
      </w:r>
      <w:r>
        <w:rPr>
          <w:rFonts w:cs="Arial"/>
        </w:rPr>
        <w:t>onterey, CA: Brooks/Cole.</w:t>
      </w:r>
    </w:p>
    <w:p w:rsidR="00083BEE" w:rsidRDefault="00083BEE" w:rsidP="00C40345">
      <w:pPr>
        <w:autoSpaceDE w:val="0"/>
        <w:autoSpaceDN w:val="0"/>
        <w:adjustRightInd w:val="0"/>
        <w:spacing w:line="480" w:lineRule="auto"/>
        <w:ind w:left="720" w:hanging="720"/>
        <w:jc w:val="both"/>
        <w:rPr>
          <w:rFonts w:cs="Garamond"/>
        </w:rPr>
      </w:pPr>
      <w:r>
        <w:rPr>
          <w:rFonts w:cs="Garamond"/>
        </w:rPr>
        <w:t>Teorell, Jan, Marcus Samanni, Nicholas Charron, Sören Hol</w:t>
      </w:r>
      <w:r w:rsidR="00F956D1">
        <w:rPr>
          <w:rFonts w:cs="Garamond"/>
        </w:rPr>
        <w:t>mberg, and Bo Rothstein. 2011. “</w:t>
      </w:r>
      <w:r>
        <w:rPr>
          <w:rFonts w:cs="Garamond"/>
        </w:rPr>
        <w:t>The Quality of Government Dataset.</w:t>
      </w:r>
      <w:r w:rsidR="00F956D1">
        <w:rPr>
          <w:rFonts w:cs="Garamond"/>
        </w:rPr>
        <w:t>”</w:t>
      </w:r>
      <w:r>
        <w:rPr>
          <w:rFonts w:cs="Garamond"/>
        </w:rPr>
        <w:t xml:space="preserve"> http://www.qog.pol.gu.se.</w:t>
      </w:r>
    </w:p>
    <w:p w:rsidR="00C40345" w:rsidRPr="002D69A6" w:rsidRDefault="00C40345" w:rsidP="00C40345">
      <w:pPr>
        <w:spacing w:line="480" w:lineRule="auto"/>
        <w:ind w:left="720" w:hanging="720"/>
        <w:jc w:val="both"/>
        <w:rPr>
          <w:rFonts w:cs="Arial"/>
        </w:rPr>
      </w:pPr>
      <w:r w:rsidRPr="002D69A6">
        <w:rPr>
          <w:rFonts w:cs="Arial"/>
        </w:rPr>
        <w:lastRenderedPageBreak/>
        <w:t xml:space="preserve">Welbourne, Bozena. 2013. </w:t>
      </w:r>
      <w:r>
        <w:rPr>
          <w:rFonts w:cs="Arial"/>
        </w:rPr>
        <w:t>“</w:t>
      </w:r>
      <w:r w:rsidRPr="002D69A6">
        <w:rPr>
          <w:rFonts w:cs="Arial"/>
        </w:rPr>
        <w:t>Smart Economics: Exploring the Impact of Foreign Capital on the Adoption of Gender Quotas in the Arab World.</w:t>
      </w:r>
      <w:r>
        <w:rPr>
          <w:rFonts w:cs="Arial"/>
        </w:rPr>
        <w:t>”</w:t>
      </w:r>
      <w:r w:rsidRPr="002D69A6">
        <w:rPr>
          <w:rFonts w:cs="Arial"/>
        </w:rPr>
        <w:t xml:space="preserve"> </w:t>
      </w:r>
      <w:r w:rsidRPr="002D69A6">
        <w:rPr>
          <w:rFonts w:cs="Arial"/>
          <w:i/>
          <w:iCs/>
        </w:rPr>
        <w:t>Working Paper</w:t>
      </w:r>
      <w:r w:rsidRPr="002D69A6">
        <w:rPr>
          <w:rFonts w:cs="Arial"/>
        </w:rPr>
        <w:t>.</w:t>
      </w:r>
    </w:p>
    <w:p w:rsidR="00083BEE" w:rsidRDefault="00083BEE" w:rsidP="00C40345">
      <w:pPr>
        <w:autoSpaceDE w:val="0"/>
        <w:autoSpaceDN w:val="0"/>
        <w:adjustRightInd w:val="0"/>
        <w:spacing w:line="480" w:lineRule="auto"/>
        <w:ind w:left="720" w:hanging="720"/>
        <w:jc w:val="both"/>
        <w:rPr>
          <w:rFonts w:cs="Garamond"/>
        </w:rPr>
      </w:pPr>
      <w:r>
        <w:rPr>
          <w:rFonts w:cs="Garamond"/>
        </w:rPr>
        <w:t xml:space="preserve">Whorf, Benjamin Lee. 1940. “Science and Linguistics.” </w:t>
      </w:r>
      <w:r>
        <w:rPr>
          <w:rFonts w:cs="Garamond"/>
          <w:i/>
          <w:iCs/>
        </w:rPr>
        <w:t>Technological Review</w:t>
      </w:r>
      <w:r>
        <w:rPr>
          <w:rFonts w:cs="Garamond"/>
        </w:rPr>
        <w:t xml:space="preserve"> 42:229-231, 247-248.</w:t>
      </w:r>
    </w:p>
    <w:p w:rsidR="000F04C8" w:rsidRDefault="000F04C8" w:rsidP="00C40345">
      <w:pPr>
        <w:autoSpaceDE w:val="0"/>
        <w:autoSpaceDN w:val="0"/>
        <w:adjustRightInd w:val="0"/>
        <w:spacing w:line="480" w:lineRule="auto"/>
        <w:ind w:left="720" w:hanging="720"/>
        <w:jc w:val="both"/>
        <w:rPr>
          <w:rFonts w:cs="Arial"/>
        </w:rPr>
      </w:pPr>
      <w:r w:rsidRPr="004C0F05">
        <w:rPr>
          <w:rFonts w:cs="Times"/>
          <w:highlight w:val="yellow"/>
        </w:rPr>
        <w:t>Wildavsky 1994</w:t>
      </w:r>
    </w:p>
    <w:p w:rsidR="00C40345" w:rsidRPr="002D69A6" w:rsidRDefault="00C40345" w:rsidP="00C40345">
      <w:pPr>
        <w:autoSpaceDE w:val="0"/>
        <w:autoSpaceDN w:val="0"/>
        <w:adjustRightInd w:val="0"/>
        <w:spacing w:line="480" w:lineRule="auto"/>
        <w:ind w:left="720" w:hanging="720"/>
        <w:jc w:val="both"/>
        <w:rPr>
          <w:rFonts w:cs="Arial"/>
        </w:rPr>
      </w:pPr>
      <w:r w:rsidRPr="002D69A6">
        <w:rPr>
          <w:rFonts w:cs="Arial"/>
        </w:rPr>
        <w:t xml:space="preserve">Wodak, Ruth. 2003. </w:t>
      </w:r>
      <w:r>
        <w:rPr>
          <w:rFonts w:cs="Arial"/>
        </w:rPr>
        <w:t>“</w:t>
      </w:r>
      <w:r w:rsidRPr="002D69A6">
        <w:rPr>
          <w:rFonts w:cs="Arial"/>
        </w:rPr>
        <w:t>Multiple Identities: The Roles of Female Parliamentarians in the EU Parliament.</w:t>
      </w:r>
      <w:r>
        <w:rPr>
          <w:rFonts w:cs="Arial"/>
        </w:rPr>
        <w:t>”</w:t>
      </w:r>
      <w:r w:rsidRPr="002D69A6">
        <w:rPr>
          <w:rFonts w:cs="Arial"/>
        </w:rPr>
        <w:t xml:space="preserve"> In </w:t>
      </w:r>
      <w:r w:rsidRPr="002D69A6">
        <w:rPr>
          <w:rFonts w:cs="Arial"/>
          <w:i/>
          <w:iCs/>
        </w:rPr>
        <w:t>The Handbook of Language and Gender</w:t>
      </w:r>
      <w:r w:rsidRPr="002D69A6">
        <w:rPr>
          <w:rFonts w:cs="Arial"/>
        </w:rPr>
        <w:t>, eds. Janet Holmes and Miriam Meyerhoff. Malden</w:t>
      </w:r>
      <w:r>
        <w:rPr>
          <w:rFonts w:cs="Arial"/>
        </w:rPr>
        <w:t>, MA: Blackwell Publishing.</w:t>
      </w:r>
    </w:p>
    <w:p w:rsidR="00C40345" w:rsidRDefault="00C40345" w:rsidP="002065EB">
      <w:pPr>
        <w:jc w:val="both"/>
      </w:pPr>
    </w:p>
    <w:p w:rsidR="0028004D" w:rsidRDefault="0028004D" w:rsidP="002065EB">
      <w:pPr>
        <w:jc w:val="both"/>
        <w:sectPr w:rsidR="0028004D" w:rsidSect="002065EB">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956D1" w:rsidTr="00F956D1">
        <w:tc>
          <w:tcPr>
            <w:tcW w:w="9576" w:type="dxa"/>
          </w:tcPr>
          <w:p w:rsidR="00F956D1" w:rsidRPr="00F956D1" w:rsidRDefault="00F956D1" w:rsidP="00F956D1">
            <w:pPr>
              <w:jc w:val="center"/>
              <w:rPr>
                <w:b/>
              </w:rPr>
            </w:pPr>
            <w:r w:rsidRPr="0028004D">
              <w:rPr>
                <w:b/>
              </w:rPr>
              <w:lastRenderedPageBreak/>
              <w:t>Table 1: Coding Scheme and Distribution of Gender</w:t>
            </w:r>
            <w:r>
              <w:rPr>
                <w:b/>
              </w:rPr>
              <w:t xml:space="preserve"> </w:t>
            </w:r>
            <w:r w:rsidRPr="0028004D">
              <w:rPr>
                <w:b/>
              </w:rPr>
              <w:t>Intensity Languages</w:t>
            </w:r>
          </w:p>
        </w:tc>
      </w:tr>
    </w:tbl>
    <w:p w:rsidR="00F956D1" w:rsidRDefault="00F956D1" w:rsidP="002065EB">
      <w:pPr>
        <w:jc w:val="both"/>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1529"/>
        <w:gridCol w:w="1708"/>
        <w:gridCol w:w="1873"/>
        <w:gridCol w:w="1959"/>
        <w:gridCol w:w="879"/>
      </w:tblGrid>
      <w:tr w:rsidR="000F374B" w:rsidRPr="000F374B" w:rsidTr="000F374B">
        <w:tc>
          <w:tcPr>
            <w:tcW w:w="1628" w:type="dxa"/>
          </w:tcPr>
          <w:p w:rsidR="000F374B" w:rsidRPr="000F374B" w:rsidRDefault="000F374B" w:rsidP="00F956D1">
            <w:pPr>
              <w:spacing w:line="276" w:lineRule="auto"/>
              <w:jc w:val="center"/>
              <w:rPr>
                <w:b/>
              </w:rPr>
            </w:pPr>
            <w:r w:rsidRPr="000F374B">
              <w:rPr>
                <w:b/>
              </w:rPr>
              <w:t>Pair 1</w:t>
            </w:r>
          </w:p>
        </w:tc>
        <w:tc>
          <w:tcPr>
            <w:tcW w:w="1529" w:type="dxa"/>
          </w:tcPr>
          <w:p w:rsidR="000F374B" w:rsidRPr="000F374B" w:rsidRDefault="000F374B" w:rsidP="00F956D1">
            <w:pPr>
              <w:spacing w:line="276" w:lineRule="auto"/>
              <w:jc w:val="center"/>
              <w:rPr>
                <w:b/>
              </w:rPr>
            </w:pPr>
            <w:r w:rsidRPr="000F374B">
              <w:rPr>
                <w:b/>
              </w:rPr>
              <w:t>Pair 2</w:t>
            </w:r>
          </w:p>
        </w:tc>
        <w:tc>
          <w:tcPr>
            <w:tcW w:w="1708" w:type="dxa"/>
          </w:tcPr>
          <w:p w:rsidR="000F374B" w:rsidRPr="000F374B" w:rsidRDefault="000F374B" w:rsidP="00F956D1">
            <w:pPr>
              <w:spacing w:line="276" w:lineRule="auto"/>
              <w:jc w:val="center"/>
              <w:rPr>
                <w:b/>
              </w:rPr>
            </w:pPr>
            <w:r w:rsidRPr="000F374B">
              <w:rPr>
                <w:b/>
              </w:rPr>
              <w:t>Pair 3</w:t>
            </w:r>
          </w:p>
        </w:tc>
        <w:tc>
          <w:tcPr>
            <w:tcW w:w="1873" w:type="dxa"/>
          </w:tcPr>
          <w:p w:rsidR="000F374B" w:rsidRPr="000F374B" w:rsidRDefault="000F374B" w:rsidP="00F956D1">
            <w:pPr>
              <w:spacing w:line="276" w:lineRule="auto"/>
              <w:jc w:val="center"/>
              <w:rPr>
                <w:b/>
              </w:rPr>
            </w:pPr>
            <w:r w:rsidRPr="000F374B">
              <w:rPr>
                <w:b/>
              </w:rPr>
              <w:t>Examples</w:t>
            </w:r>
          </w:p>
        </w:tc>
        <w:tc>
          <w:tcPr>
            <w:tcW w:w="1959" w:type="dxa"/>
          </w:tcPr>
          <w:p w:rsidR="000F374B" w:rsidRPr="000F374B" w:rsidRDefault="000F374B" w:rsidP="00F956D1">
            <w:pPr>
              <w:spacing w:line="276" w:lineRule="auto"/>
              <w:jc w:val="center"/>
              <w:rPr>
                <w:b/>
              </w:rPr>
            </w:pPr>
            <w:r>
              <w:rPr>
                <w:b/>
              </w:rPr>
              <w:t>Coding</w:t>
            </w:r>
          </w:p>
        </w:tc>
        <w:tc>
          <w:tcPr>
            <w:tcW w:w="879" w:type="dxa"/>
          </w:tcPr>
          <w:p w:rsidR="000F374B" w:rsidRPr="000F374B" w:rsidRDefault="000F374B" w:rsidP="00F956D1">
            <w:pPr>
              <w:spacing w:line="276" w:lineRule="auto"/>
              <w:jc w:val="center"/>
              <w:rPr>
                <w:b/>
              </w:rPr>
            </w:pPr>
            <w:r w:rsidRPr="000F374B">
              <w:rPr>
                <w:b/>
              </w:rPr>
              <w:t>%</w:t>
            </w:r>
          </w:p>
        </w:tc>
      </w:tr>
      <w:tr w:rsidR="000F374B" w:rsidTr="000F374B">
        <w:tc>
          <w:tcPr>
            <w:tcW w:w="1628" w:type="dxa"/>
          </w:tcPr>
          <w:p w:rsidR="000F374B" w:rsidRDefault="000F374B" w:rsidP="00F956D1">
            <w:pPr>
              <w:jc w:val="center"/>
            </w:pPr>
            <w:r>
              <w:t>Singular ♂ ≠ Singular ♀</w:t>
            </w:r>
          </w:p>
        </w:tc>
        <w:tc>
          <w:tcPr>
            <w:tcW w:w="1529" w:type="dxa"/>
          </w:tcPr>
          <w:p w:rsidR="000F374B" w:rsidRDefault="000F374B" w:rsidP="00F956D1">
            <w:pPr>
              <w:jc w:val="center"/>
            </w:pPr>
            <w:r>
              <w:t>Plural ♂ ≠ Plural ♀</w:t>
            </w:r>
          </w:p>
        </w:tc>
        <w:tc>
          <w:tcPr>
            <w:tcW w:w="1708" w:type="dxa"/>
          </w:tcPr>
          <w:p w:rsidR="000F374B" w:rsidRDefault="000F374B" w:rsidP="00F956D1">
            <w:pPr>
              <w:jc w:val="center"/>
            </w:pPr>
            <w:r>
              <w:t>Singular ♂ ≠ Singular Neuter</w:t>
            </w:r>
          </w:p>
        </w:tc>
        <w:tc>
          <w:tcPr>
            <w:tcW w:w="1873" w:type="dxa"/>
          </w:tcPr>
          <w:p w:rsidR="000F374B" w:rsidRPr="00F956D1" w:rsidRDefault="000F374B" w:rsidP="00F956D1">
            <w:pPr>
              <w:jc w:val="center"/>
            </w:pPr>
          </w:p>
        </w:tc>
        <w:tc>
          <w:tcPr>
            <w:tcW w:w="1959" w:type="dxa"/>
            <w:vAlign w:val="bottom"/>
          </w:tcPr>
          <w:p w:rsidR="00F956D1" w:rsidRDefault="00F956D1" w:rsidP="00F956D1">
            <w:pPr>
              <w:jc w:val="center"/>
            </w:pPr>
            <w:r>
              <w:t>Gender</w:t>
            </w:r>
          </w:p>
          <w:p w:rsidR="000F374B" w:rsidRDefault="000F374B" w:rsidP="00F956D1">
            <w:pPr>
              <w:jc w:val="center"/>
            </w:pPr>
            <w:r>
              <w:t>Intensity</w:t>
            </w:r>
          </w:p>
        </w:tc>
        <w:tc>
          <w:tcPr>
            <w:tcW w:w="879" w:type="dxa"/>
          </w:tcPr>
          <w:p w:rsidR="000F374B" w:rsidRDefault="000F374B" w:rsidP="00F956D1">
            <w:pPr>
              <w:jc w:val="center"/>
            </w:pPr>
          </w:p>
        </w:tc>
      </w:tr>
      <w:tr w:rsidR="000F374B" w:rsidRPr="000F374B" w:rsidTr="000F374B">
        <w:tc>
          <w:tcPr>
            <w:tcW w:w="1628" w:type="dxa"/>
            <w:tcBorders>
              <w:bottom w:val="single" w:sz="4" w:space="0" w:color="auto"/>
            </w:tcBorders>
          </w:tcPr>
          <w:p w:rsidR="00C108F6" w:rsidRPr="000F374B" w:rsidRDefault="00C108F6" w:rsidP="00F956D1">
            <w:pPr>
              <w:jc w:val="center"/>
              <w:rPr>
                <w:sz w:val="12"/>
                <w:szCs w:val="12"/>
              </w:rPr>
            </w:pPr>
          </w:p>
        </w:tc>
        <w:tc>
          <w:tcPr>
            <w:tcW w:w="1529" w:type="dxa"/>
            <w:tcBorders>
              <w:bottom w:val="single" w:sz="4" w:space="0" w:color="auto"/>
            </w:tcBorders>
          </w:tcPr>
          <w:p w:rsidR="00C108F6" w:rsidRPr="000F374B" w:rsidRDefault="00C108F6" w:rsidP="00F956D1">
            <w:pPr>
              <w:jc w:val="center"/>
              <w:rPr>
                <w:sz w:val="12"/>
                <w:szCs w:val="12"/>
              </w:rPr>
            </w:pPr>
          </w:p>
        </w:tc>
        <w:tc>
          <w:tcPr>
            <w:tcW w:w="1708" w:type="dxa"/>
            <w:tcBorders>
              <w:bottom w:val="single" w:sz="4" w:space="0" w:color="auto"/>
            </w:tcBorders>
          </w:tcPr>
          <w:p w:rsidR="00C108F6" w:rsidRPr="000F374B" w:rsidRDefault="00C108F6" w:rsidP="00F956D1">
            <w:pPr>
              <w:jc w:val="center"/>
              <w:rPr>
                <w:sz w:val="12"/>
                <w:szCs w:val="12"/>
              </w:rPr>
            </w:pPr>
          </w:p>
        </w:tc>
        <w:tc>
          <w:tcPr>
            <w:tcW w:w="1873" w:type="dxa"/>
            <w:tcBorders>
              <w:bottom w:val="single" w:sz="4" w:space="0" w:color="auto"/>
            </w:tcBorders>
          </w:tcPr>
          <w:p w:rsidR="00C108F6" w:rsidRPr="000F374B" w:rsidRDefault="00C108F6" w:rsidP="00F956D1">
            <w:pPr>
              <w:jc w:val="center"/>
              <w:rPr>
                <w:sz w:val="12"/>
                <w:szCs w:val="12"/>
              </w:rPr>
            </w:pPr>
          </w:p>
        </w:tc>
        <w:tc>
          <w:tcPr>
            <w:tcW w:w="1959" w:type="dxa"/>
            <w:tcBorders>
              <w:bottom w:val="single" w:sz="4" w:space="0" w:color="auto"/>
            </w:tcBorders>
          </w:tcPr>
          <w:p w:rsidR="00C108F6" w:rsidRPr="000F374B" w:rsidRDefault="00C108F6" w:rsidP="00F956D1">
            <w:pPr>
              <w:jc w:val="center"/>
              <w:rPr>
                <w:sz w:val="12"/>
                <w:szCs w:val="12"/>
              </w:rPr>
            </w:pPr>
          </w:p>
        </w:tc>
        <w:tc>
          <w:tcPr>
            <w:tcW w:w="879" w:type="dxa"/>
            <w:tcBorders>
              <w:bottom w:val="single" w:sz="4" w:space="0" w:color="auto"/>
            </w:tcBorders>
          </w:tcPr>
          <w:p w:rsidR="00C108F6" w:rsidRPr="000F374B" w:rsidRDefault="00C108F6" w:rsidP="00F956D1">
            <w:pPr>
              <w:jc w:val="center"/>
              <w:rPr>
                <w:sz w:val="12"/>
                <w:szCs w:val="12"/>
              </w:rPr>
            </w:pPr>
          </w:p>
        </w:tc>
      </w:tr>
      <w:tr w:rsidR="000F374B" w:rsidRPr="000F374B" w:rsidTr="000F374B">
        <w:tc>
          <w:tcPr>
            <w:tcW w:w="1628" w:type="dxa"/>
            <w:tcBorders>
              <w:top w:val="single" w:sz="4" w:space="0" w:color="auto"/>
            </w:tcBorders>
          </w:tcPr>
          <w:p w:rsidR="00C108F6" w:rsidRPr="000F374B" w:rsidRDefault="00C108F6" w:rsidP="00F956D1">
            <w:pPr>
              <w:jc w:val="center"/>
            </w:pPr>
          </w:p>
        </w:tc>
        <w:tc>
          <w:tcPr>
            <w:tcW w:w="1529" w:type="dxa"/>
            <w:tcBorders>
              <w:top w:val="single" w:sz="4" w:space="0" w:color="auto"/>
            </w:tcBorders>
          </w:tcPr>
          <w:p w:rsidR="00C108F6" w:rsidRPr="000F374B" w:rsidRDefault="00C108F6" w:rsidP="00F956D1">
            <w:pPr>
              <w:jc w:val="center"/>
            </w:pPr>
          </w:p>
        </w:tc>
        <w:tc>
          <w:tcPr>
            <w:tcW w:w="1708" w:type="dxa"/>
            <w:tcBorders>
              <w:top w:val="single" w:sz="4" w:space="0" w:color="auto"/>
            </w:tcBorders>
          </w:tcPr>
          <w:p w:rsidR="00C108F6" w:rsidRPr="000F374B" w:rsidRDefault="00C108F6" w:rsidP="00F956D1">
            <w:pPr>
              <w:jc w:val="center"/>
            </w:pPr>
          </w:p>
        </w:tc>
        <w:tc>
          <w:tcPr>
            <w:tcW w:w="1873" w:type="dxa"/>
            <w:tcBorders>
              <w:top w:val="single" w:sz="4" w:space="0" w:color="auto"/>
            </w:tcBorders>
          </w:tcPr>
          <w:p w:rsidR="00C108F6" w:rsidRPr="000F374B" w:rsidRDefault="00C108F6" w:rsidP="00F956D1">
            <w:pPr>
              <w:jc w:val="center"/>
            </w:pPr>
          </w:p>
        </w:tc>
        <w:tc>
          <w:tcPr>
            <w:tcW w:w="1959" w:type="dxa"/>
            <w:tcBorders>
              <w:top w:val="single" w:sz="4" w:space="0" w:color="auto"/>
            </w:tcBorders>
          </w:tcPr>
          <w:p w:rsidR="00C108F6" w:rsidRPr="000F374B" w:rsidRDefault="00C108F6" w:rsidP="00F956D1">
            <w:pPr>
              <w:jc w:val="center"/>
            </w:pPr>
          </w:p>
        </w:tc>
        <w:tc>
          <w:tcPr>
            <w:tcW w:w="879" w:type="dxa"/>
            <w:tcBorders>
              <w:top w:val="single" w:sz="4" w:space="0" w:color="auto"/>
            </w:tcBorders>
          </w:tcPr>
          <w:p w:rsidR="00C108F6" w:rsidRPr="000F374B" w:rsidRDefault="00C108F6" w:rsidP="00F956D1">
            <w:pPr>
              <w:jc w:val="center"/>
            </w:pPr>
          </w:p>
        </w:tc>
      </w:tr>
      <w:tr w:rsidR="000F374B" w:rsidTr="000F374B">
        <w:tc>
          <w:tcPr>
            <w:tcW w:w="1628" w:type="dxa"/>
          </w:tcPr>
          <w:p w:rsidR="000F374B" w:rsidRDefault="000F374B" w:rsidP="00F956D1">
            <w:pPr>
              <w:ind w:left="216"/>
              <w:jc w:val="center"/>
            </w:pPr>
            <w:r>
              <w:t>No</w:t>
            </w:r>
          </w:p>
        </w:tc>
        <w:tc>
          <w:tcPr>
            <w:tcW w:w="1529" w:type="dxa"/>
          </w:tcPr>
          <w:p w:rsidR="000F374B" w:rsidRDefault="000F374B" w:rsidP="00F956D1">
            <w:pPr>
              <w:ind w:left="216"/>
              <w:jc w:val="center"/>
            </w:pPr>
            <w:r>
              <w:t>No</w:t>
            </w:r>
          </w:p>
        </w:tc>
        <w:tc>
          <w:tcPr>
            <w:tcW w:w="1708" w:type="dxa"/>
          </w:tcPr>
          <w:p w:rsidR="000F374B" w:rsidRDefault="000F374B" w:rsidP="00F956D1">
            <w:pPr>
              <w:ind w:left="216"/>
              <w:jc w:val="center"/>
            </w:pPr>
            <w:r>
              <w:t>No</w:t>
            </w:r>
          </w:p>
        </w:tc>
        <w:tc>
          <w:tcPr>
            <w:tcW w:w="1873" w:type="dxa"/>
          </w:tcPr>
          <w:p w:rsidR="000F374B" w:rsidRDefault="000F374B" w:rsidP="00F956D1">
            <w:pPr>
              <w:jc w:val="center"/>
            </w:pPr>
            <w:r>
              <w:t>Hungarian</w:t>
            </w:r>
          </w:p>
        </w:tc>
        <w:tc>
          <w:tcPr>
            <w:tcW w:w="1959" w:type="dxa"/>
          </w:tcPr>
          <w:p w:rsidR="000F374B" w:rsidRPr="000F374B" w:rsidRDefault="000F374B" w:rsidP="00F956D1">
            <w:pPr>
              <w:jc w:val="center"/>
              <w:rPr>
                <w:b/>
              </w:rPr>
            </w:pPr>
            <w:r w:rsidRPr="000F374B">
              <w:rPr>
                <w:b/>
              </w:rPr>
              <w:t>0 (None)</w:t>
            </w:r>
          </w:p>
        </w:tc>
        <w:tc>
          <w:tcPr>
            <w:tcW w:w="879" w:type="dxa"/>
          </w:tcPr>
          <w:p w:rsidR="000F374B" w:rsidRDefault="000F374B" w:rsidP="00F956D1">
            <w:pPr>
              <w:jc w:val="center"/>
            </w:pPr>
            <w:r>
              <w:t>18.4%</w:t>
            </w:r>
          </w:p>
        </w:tc>
      </w:tr>
      <w:tr w:rsidR="000F374B" w:rsidTr="000F374B">
        <w:tc>
          <w:tcPr>
            <w:tcW w:w="1628" w:type="dxa"/>
          </w:tcPr>
          <w:p w:rsidR="00C108F6" w:rsidRDefault="00C108F6" w:rsidP="00F956D1">
            <w:pPr>
              <w:ind w:left="216"/>
              <w:jc w:val="center"/>
            </w:pPr>
            <w:r>
              <w:t>No</w:t>
            </w:r>
          </w:p>
        </w:tc>
        <w:tc>
          <w:tcPr>
            <w:tcW w:w="1529" w:type="dxa"/>
          </w:tcPr>
          <w:p w:rsidR="00C108F6" w:rsidRDefault="00C108F6" w:rsidP="00F956D1">
            <w:pPr>
              <w:ind w:left="216"/>
              <w:jc w:val="center"/>
            </w:pPr>
            <w:r>
              <w:t>No</w:t>
            </w:r>
          </w:p>
        </w:tc>
        <w:tc>
          <w:tcPr>
            <w:tcW w:w="1708" w:type="dxa"/>
          </w:tcPr>
          <w:p w:rsidR="00C108F6" w:rsidRDefault="00C108F6" w:rsidP="00F956D1">
            <w:pPr>
              <w:ind w:left="216"/>
              <w:jc w:val="center"/>
            </w:pPr>
            <w:r>
              <w:t>Yes</w:t>
            </w:r>
          </w:p>
        </w:tc>
        <w:tc>
          <w:tcPr>
            <w:tcW w:w="1873" w:type="dxa"/>
          </w:tcPr>
          <w:p w:rsidR="00C108F6" w:rsidRDefault="00C108F6" w:rsidP="00F956D1">
            <w:pPr>
              <w:jc w:val="center"/>
            </w:pPr>
            <w:r>
              <w:t>Chinese</w:t>
            </w:r>
          </w:p>
        </w:tc>
        <w:tc>
          <w:tcPr>
            <w:tcW w:w="1959" w:type="dxa"/>
          </w:tcPr>
          <w:p w:rsidR="00C108F6" w:rsidRPr="000F374B" w:rsidRDefault="00C108F6" w:rsidP="00F956D1">
            <w:pPr>
              <w:jc w:val="center"/>
              <w:rPr>
                <w:b/>
              </w:rPr>
            </w:pPr>
          </w:p>
        </w:tc>
        <w:tc>
          <w:tcPr>
            <w:tcW w:w="879" w:type="dxa"/>
          </w:tcPr>
          <w:p w:rsidR="00C108F6" w:rsidRDefault="00C108F6" w:rsidP="00F956D1">
            <w:pPr>
              <w:jc w:val="center"/>
            </w:pPr>
          </w:p>
        </w:tc>
      </w:tr>
      <w:tr w:rsidR="000F374B" w:rsidTr="00D9249B">
        <w:tc>
          <w:tcPr>
            <w:tcW w:w="1628" w:type="dxa"/>
          </w:tcPr>
          <w:p w:rsidR="000F374B" w:rsidRDefault="000F374B" w:rsidP="00F956D1">
            <w:pPr>
              <w:ind w:left="216"/>
              <w:jc w:val="center"/>
            </w:pPr>
          </w:p>
        </w:tc>
        <w:tc>
          <w:tcPr>
            <w:tcW w:w="1529" w:type="dxa"/>
          </w:tcPr>
          <w:p w:rsidR="000F374B" w:rsidRDefault="000F374B" w:rsidP="00F956D1">
            <w:pPr>
              <w:ind w:left="216"/>
              <w:jc w:val="center"/>
            </w:pPr>
          </w:p>
        </w:tc>
        <w:tc>
          <w:tcPr>
            <w:tcW w:w="1708" w:type="dxa"/>
          </w:tcPr>
          <w:p w:rsidR="000F374B" w:rsidRDefault="000F374B" w:rsidP="00F956D1">
            <w:pPr>
              <w:ind w:left="216"/>
              <w:jc w:val="center"/>
            </w:pPr>
          </w:p>
        </w:tc>
        <w:tc>
          <w:tcPr>
            <w:tcW w:w="1873" w:type="dxa"/>
          </w:tcPr>
          <w:p w:rsidR="000F374B" w:rsidRDefault="000F374B" w:rsidP="00F956D1">
            <w:pPr>
              <w:jc w:val="center"/>
            </w:pPr>
          </w:p>
        </w:tc>
        <w:tc>
          <w:tcPr>
            <w:tcW w:w="1959" w:type="dxa"/>
          </w:tcPr>
          <w:p w:rsidR="000F374B" w:rsidRPr="000F374B" w:rsidRDefault="000F374B" w:rsidP="00F956D1">
            <w:pPr>
              <w:jc w:val="center"/>
              <w:rPr>
                <w:b/>
              </w:rPr>
            </w:pPr>
          </w:p>
        </w:tc>
        <w:tc>
          <w:tcPr>
            <w:tcW w:w="879" w:type="dxa"/>
          </w:tcPr>
          <w:p w:rsidR="000F374B" w:rsidRDefault="000F374B" w:rsidP="00F956D1">
            <w:pPr>
              <w:jc w:val="center"/>
            </w:pPr>
          </w:p>
        </w:tc>
      </w:tr>
      <w:tr w:rsidR="000F374B" w:rsidTr="000F374B">
        <w:tc>
          <w:tcPr>
            <w:tcW w:w="1628" w:type="dxa"/>
          </w:tcPr>
          <w:p w:rsidR="00C108F6" w:rsidRDefault="00C108F6" w:rsidP="00F956D1">
            <w:pPr>
              <w:ind w:left="216"/>
              <w:jc w:val="center"/>
            </w:pPr>
          </w:p>
        </w:tc>
        <w:tc>
          <w:tcPr>
            <w:tcW w:w="1529" w:type="dxa"/>
          </w:tcPr>
          <w:p w:rsidR="00C108F6" w:rsidRDefault="00C108F6" w:rsidP="00F956D1">
            <w:pPr>
              <w:ind w:left="216"/>
              <w:jc w:val="center"/>
            </w:pPr>
          </w:p>
        </w:tc>
        <w:tc>
          <w:tcPr>
            <w:tcW w:w="1708" w:type="dxa"/>
          </w:tcPr>
          <w:p w:rsidR="00C108F6" w:rsidRDefault="00C108F6" w:rsidP="00F956D1">
            <w:pPr>
              <w:ind w:left="216"/>
              <w:jc w:val="center"/>
            </w:pPr>
          </w:p>
        </w:tc>
        <w:tc>
          <w:tcPr>
            <w:tcW w:w="1873" w:type="dxa"/>
          </w:tcPr>
          <w:p w:rsidR="00C108F6" w:rsidRDefault="00C108F6" w:rsidP="00F956D1">
            <w:pPr>
              <w:jc w:val="center"/>
            </w:pPr>
          </w:p>
        </w:tc>
        <w:tc>
          <w:tcPr>
            <w:tcW w:w="1959" w:type="dxa"/>
          </w:tcPr>
          <w:p w:rsidR="00C108F6" w:rsidRPr="000F374B" w:rsidRDefault="00C108F6" w:rsidP="00F956D1">
            <w:pPr>
              <w:jc w:val="center"/>
              <w:rPr>
                <w:b/>
              </w:rPr>
            </w:pPr>
          </w:p>
        </w:tc>
        <w:tc>
          <w:tcPr>
            <w:tcW w:w="879" w:type="dxa"/>
          </w:tcPr>
          <w:p w:rsidR="00C108F6" w:rsidRDefault="00C108F6" w:rsidP="00F956D1">
            <w:pPr>
              <w:jc w:val="center"/>
            </w:pPr>
          </w:p>
        </w:tc>
      </w:tr>
      <w:tr w:rsidR="000F374B" w:rsidTr="000F374B">
        <w:tc>
          <w:tcPr>
            <w:tcW w:w="1628" w:type="dxa"/>
          </w:tcPr>
          <w:p w:rsidR="000F374B" w:rsidRDefault="000F374B" w:rsidP="00F956D1">
            <w:pPr>
              <w:ind w:left="216"/>
              <w:jc w:val="center"/>
            </w:pPr>
            <w:r>
              <w:t>Yes</w:t>
            </w:r>
          </w:p>
        </w:tc>
        <w:tc>
          <w:tcPr>
            <w:tcW w:w="1529" w:type="dxa"/>
          </w:tcPr>
          <w:p w:rsidR="000F374B" w:rsidRDefault="000F374B" w:rsidP="00F956D1">
            <w:pPr>
              <w:ind w:left="216"/>
              <w:jc w:val="center"/>
            </w:pPr>
            <w:r>
              <w:t>No</w:t>
            </w:r>
          </w:p>
        </w:tc>
        <w:tc>
          <w:tcPr>
            <w:tcW w:w="1708" w:type="dxa"/>
          </w:tcPr>
          <w:p w:rsidR="000F374B" w:rsidRDefault="000F374B" w:rsidP="00F956D1">
            <w:pPr>
              <w:ind w:left="216"/>
              <w:jc w:val="center"/>
            </w:pPr>
            <w:r>
              <w:t>Yes</w:t>
            </w:r>
          </w:p>
        </w:tc>
        <w:tc>
          <w:tcPr>
            <w:tcW w:w="1873" w:type="dxa"/>
          </w:tcPr>
          <w:p w:rsidR="000F374B" w:rsidRDefault="000F374B" w:rsidP="00F956D1">
            <w:pPr>
              <w:jc w:val="center"/>
            </w:pPr>
            <w:r>
              <w:t>English</w:t>
            </w:r>
          </w:p>
        </w:tc>
        <w:tc>
          <w:tcPr>
            <w:tcW w:w="1959" w:type="dxa"/>
          </w:tcPr>
          <w:p w:rsidR="000F374B" w:rsidRPr="000F374B" w:rsidRDefault="000F374B" w:rsidP="00F956D1">
            <w:pPr>
              <w:jc w:val="center"/>
              <w:rPr>
                <w:b/>
              </w:rPr>
            </w:pPr>
            <w:r w:rsidRPr="000F374B">
              <w:rPr>
                <w:b/>
              </w:rPr>
              <w:t>1 (Low)</w:t>
            </w:r>
          </w:p>
        </w:tc>
        <w:tc>
          <w:tcPr>
            <w:tcW w:w="879" w:type="dxa"/>
          </w:tcPr>
          <w:p w:rsidR="000F374B" w:rsidRDefault="000F374B" w:rsidP="00F956D1">
            <w:pPr>
              <w:jc w:val="center"/>
            </w:pPr>
            <w:r>
              <w:t>34.8%</w:t>
            </w:r>
          </w:p>
        </w:tc>
      </w:tr>
      <w:tr w:rsidR="000F374B" w:rsidTr="000F374B">
        <w:tc>
          <w:tcPr>
            <w:tcW w:w="1628" w:type="dxa"/>
          </w:tcPr>
          <w:p w:rsidR="000F374B" w:rsidRDefault="000F374B" w:rsidP="00F956D1">
            <w:pPr>
              <w:ind w:left="216"/>
              <w:jc w:val="center"/>
            </w:pPr>
            <w:r>
              <w:t>Yes</w:t>
            </w:r>
          </w:p>
        </w:tc>
        <w:tc>
          <w:tcPr>
            <w:tcW w:w="1529" w:type="dxa"/>
          </w:tcPr>
          <w:p w:rsidR="000F374B" w:rsidRDefault="000F374B" w:rsidP="00F956D1">
            <w:pPr>
              <w:ind w:left="216"/>
              <w:jc w:val="center"/>
            </w:pPr>
            <w:r>
              <w:t>Yes</w:t>
            </w:r>
          </w:p>
        </w:tc>
        <w:tc>
          <w:tcPr>
            <w:tcW w:w="1708" w:type="dxa"/>
          </w:tcPr>
          <w:p w:rsidR="000F374B" w:rsidRDefault="000F374B" w:rsidP="00F956D1">
            <w:pPr>
              <w:ind w:left="216"/>
              <w:jc w:val="center"/>
            </w:pPr>
            <w:r>
              <w:t>Yes</w:t>
            </w:r>
          </w:p>
        </w:tc>
        <w:tc>
          <w:tcPr>
            <w:tcW w:w="1873" w:type="dxa"/>
          </w:tcPr>
          <w:p w:rsidR="000F374B" w:rsidRDefault="000F374B" w:rsidP="00F956D1">
            <w:pPr>
              <w:jc w:val="center"/>
            </w:pPr>
            <w:r>
              <w:t>Serbo-Croatian</w:t>
            </w:r>
          </w:p>
        </w:tc>
        <w:tc>
          <w:tcPr>
            <w:tcW w:w="1959" w:type="dxa"/>
          </w:tcPr>
          <w:p w:rsidR="000F374B" w:rsidRPr="000F374B" w:rsidRDefault="000F374B" w:rsidP="00F956D1">
            <w:pPr>
              <w:jc w:val="center"/>
              <w:rPr>
                <w:b/>
              </w:rPr>
            </w:pPr>
          </w:p>
        </w:tc>
        <w:tc>
          <w:tcPr>
            <w:tcW w:w="879" w:type="dxa"/>
          </w:tcPr>
          <w:p w:rsidR="000F374B" w:rsidRDefault="000F374B" w:rsidP="00F956D1">
            <w:pPr>
              <w:jc w:val="center"/>
            </w:pPr>
          </w:p>
        </w:tc>
      </w:tr>
      <w:tr w:rsidR="000F374B" w:rsidTr="000F374B">
        <w:tc>
          <w:tcPr>
            <w:tcW w:w="1628" w:type="dxa"/>
          </w:tcPr>
          <w:p w:rsidR="000F374B" w:rsidRDefault="000F374B" w:rsidP="00F956D1">
            <w:pPr>
              <w:ind w:left="216"/>
              <w:jc w:val="center"/>
            </w:pPr>
            <w:r>
              <w:t>Yes</w:t>
            </w:r>
          </w:p>
        </w:tc>
        <w:tc>
          <w:tcPr>
            <w:tcW w:w="1529" w:type="dxa"/>
          </w:tcPr>
          <w:p w:rsidR="000F374B" w:rsidRDefault="000F374B" w:rsidP="00F956D1">
            <w:pPr>
              <w:ind w:left="216"/>
              <w:jc w:val="center"/>
            </w:pPr>
            <w:r>
              <w:t>No</w:t>
            </w:r>
          </w:p>
        </w:tc>
        <w:tc>
          <w:tcPr>
            <w:tcW w:w="1708" w:type="dxa"/>
          </w:tcPr>
          <w:p w:rsidR="000F374B" w:rsidRDefault="000F374B" w:rsidP="00F956D1">
            <w:pPr>
              <w:ind w:left="216"/>
              <w:jc w:val="center"/>
            </w:pPr>
            <w:r>
              <w:t>No</w:t>
            </w:r>
          </w:p>
        </w:tc>
        <w:tc>
          <w:tcPr>
            <w:tcW w:w="1873" w:type="dxa"/>
          </w:tcPr>
          <w:p w:rsidR="000F374B" w:rsidRDefault="000F374B" w:rsidP="00F956D1">
            <w:pPr>
              <w:jc w:val="center"/>
            </w:pPr>
            <w:r>
              <w:t>Somali</w:t>
            </w:r>
          </w:p>
        </w:tc>
        <w:tc>
          <w:tcPr>
            <w:tcW w:w="1959" w:type="dxa"/>
          </w:tcPr>
          <w:p w:rsidR="000F374B" w:rsidRPr="000F374B" w:rsidRDefault="000F374B" w:rsidP="00F956D1">
            <w:pPr>
              <w:jc w:val="center"/>
              <w:rPr>
                <w:b/>
              </w:rPr>
            </w:pPr>
          </w:p>
        </w:tc>
        <w:tc>
          <w:tcPr>
            <w:tcW w:w="879" w:type="dxa"/>
          </w:tcPr>
          <w:p w:rsidR="000F374B" w:rsidRDefault="000F374B" w:rsidP="00F956D1">
            <w:pPr>
              <w:jc w:val="center"/>
            </w:pPr>
          </w:p>
        </w:tc>
      </w:tr>
      <w:tr w:rsidR="000F374B" w:rsidTr="00D9249B">
        <w:tc>
          <w:tcPr>
            <w:tcW w:w="1628" w:type="dxa"/>
          </w:tcPr>
          <w:p w:rsidR="000F374B" w:rsidRDefault="000F374B" w:rsidP="00F956D1">
            <w:pPr>
              <w:ind w:left="216"/>
              <w:jc w:val="center"/>
            </w:pPr>
          </w:p>
        </w:tc>
        <w:tc>
          <w:tcPr>
            <w:tcW w:w="1529" w:type="dxa"/>
          </w:tcPr>
          <w:p w:rsidR="000F374B" w:rsidRDefault="000F374B" w:rsidP="00F956D1">
            <w:pPr>
              <w:ind w:left="216"/>
              <w:jc w:val="center"/>
            </w:pPr>
          </w:p>
        </w:tc>
        <w:tc>
          <w:tcPr>
            <w:tcW w:w="1708" w:type="dxa"/>
          </w:tcPr>
          <w:p w:rsidR="000F374B" w:rsidRDefault="000F374B" w:rsidP="00F956D1">
            <w:pPr>
              <w:ind w:left="216"/>
              <w:jc w:val="center"/>
            </w:pPr>
          </w:p>
        </w:tc>
        <w:tc>
          <w:tcPr>
            <w:tcW w:w="1873" w:type="dxa"/>
          </w:tcPr>
          <w:p w:rsidR="000F374B" w:rsidRDefault="000F374B" w:rsidP="00F956D1">
            <w:pPr>
              <w:jc w:val="center"/>
            </w:pPr>
          </w:p>
        </w:tc>
        <w:tc>
          <w:tcPr>
            <w:tcW w:w="1959" w:type="dxa"/>
          </w:tcPr>
          <w:p w:rsidR="000F374B" w:rsidRPr="000F374B" w:rsidRDefault="000F374B" w:rsidP="00F956D1">
            <w:pPr>
              <w:jc w:val="center"/>
              <w:rPr>
                <w:b/>
              </w:rPr>
            </w:pPr>
          </w:p>
        </w:tc>
        <w:tc>
          <w:tcPr>
            <w:tcW w:w="879" w:type="dxa"/>
          </w:tcPr>
          <w:p w:rsidR="000F374B" w:rsidRDefault="000F374B" w:rsidP="00F956D1">
            <w:pPr>
              <w:jc w:val="center"/>
            </w:pPr>
          </w:p>
        </w:tc>
      </w:tr>
      <w:tr w:rsidR="000F374B" w:rsidTr="000F374B">
        <w:tc>
          <w:tcPr>
            <w:tcW w:w="1628" w:type="dxa"/>
          </w:tcPr>
          <w:p w:rsidR="000F374B" w:rsidRDefault="000F374B" w:rsidP="00F956D1">
            <w:pPr>
              <w:ind w:left="216"/>
              <w:jc w:val="center"/>
            </w:pPr>
          </w:p>
        </w:tc>
        <w:tc>
          <w:tcPr>
            <w:tcW w:w="1529" w:type="dxa"/>
          </w:tcPr>
          <w:p w:rsidR="000F374B" w:rsidRDefault="000F374B" w:rsidP="00F956D1">
            <w:pPr>
              <w:ind w:left="216"/>
              <w:jc w:val="center"/>
            </w:pPr>
          </w:p>
        </w:tc>
        <w:tc>
          <w:tcPr>
            <w:tcW w:w="1708" w:type="dxa"/>
          </w:tcPr>
          <w:p w:rsidR="000F374B" w:rsidRDefault="000F374B" w:rsidP="00F956D1">
            <w:pPr>
              <w:ind w:left="216"/>
              <w:jc w:val="center"/>
            </w:pPr>
          </w:p>
        </w:tc>
        <w:tc>
          <w:tcPr>
            <w:tcW w:w="1873" w:type="dxa"/>
          </w:tcPr>
          <w:p w:rsidR="000F374B" w:rsidRDefault="000F374B" w:rsidP="00F956D1">
            <w:pPr>
              <w:jc w:val="center"/>
            </w:pPr>
          </w:p>
        </w:tc>
        <w:tc>
          <w:tcPr>
            <w:tcW w:w="1959" w:type="dxa"/>
          </w:tcPr>
          <w:p w:rsidR="000F374B" w:rsidRPr="000F374B" w:rsidRDefault="000F374B" w:rsidP="00F956D1">
            <w:pPr>
              <w:jc w:val="center"/>
              <w:rPr>
                <w:b/>
              </w:rPr>
            </w:pPr>
          </w:p>
        </w:tc>
        <w:tc>
          <w:tcPr>
            <w:tcW w:w="879" w:type="dxa"/>
          </w:tcPr>
          <w:p w:rsidR="000F374B" w:rsidRDefault="000F374B" w:rsidP="00F956D1">
            <w:pPr>
              <w:jc w:val="center"/>
            </w:pPr>
          </w:p>
        </w:tc>
      </w:tr>
      <w:tr w:rsidR="000F374B" w:rsidTr="000F374B">
        <w:tc>
          <w:tcPr>
            <w:tcW w:w="1628" w:type="dxa"/>
          </w:tcPr>
          <w:p w:rsidR="000F374B" w:rsidRDefault="000F374B" w:rsidP="00F956D1">
            <w:pPr>
              <w:ind w:left="216"/>
              <w:jc w:val="center"/>
            </w:pPr>
            <w:r>
              <w:t>Yes</w:t>
            </w:r>
          </w:p>
        </w:tc>
        <w:tc>
          <w:tcPr>
            <w:tcW w:w="1529" w:type="dxa"/>
          </w:tcPr>
          <w:p w:rsidR="000F374B" w:rsidRDefault="000F374B" w:rsidP="00F956D1">
            <w:pPr>
              <w:ind w:left="216"/>
              <w:jc w:val="center"/>
            </w:pPr>
            <w:r>
              <w:t>Yes</w:t>
            </w:r>
          </w:p>
        </w:tc>
        <w:tc>
          <w:tcPr>
            <w:tcW w:w="1708" w:type="dxa"/>
          </w:tcPr>
          <w:p w:rsidR="000F374B" w:rsidRDefault="000F374B" w:rsidP="00F956D1">
            <w:pPr>
              <w:ind w:left="216"/>
              <w:jc w:val="center"/>
            </w:pPr>
            <w:r>
              <w:t>No</w:t>
            </w:r>
          </w:p>
        </w:tc>
        <w:tc>
          <w:tcPr>
            <w:tcW w:w="1873" w:type="dxa"/>
          </w:tcPr>
          <w:p w:rsidR="000F374B" w:rsidRDefault="000F374B" w:rsidP="00F956D1">
            <w:pPr>
              <w:jc w:val="center"/>
            </w:pPr>
            <w:r>
              <w:t>French</w:t>
            </w:r>
          </w:p>
        </w:tc>
        <w:tc>
          <w:tcPr>
            <w:tcW w:w="1959" w:type="dxa"/>
          </w:tcPr>
          <w:p w:rsidR="000F374B" w:rsidRPr="000F374B" w:rsidRDefault="000F374B" w:rsidP="00F956D1">
            <w:pPr>
              <w:jc w:val="center"/>
              <w:rPr>
                <w:b/>
              </w:rPr>
            </w:pPr>
            <w:r w:rsidRPr="000F374B">
              <w:rPr>
                <w:b/>
              </w:rPr>
              <w:t>2 (High)</w:t>
            </w:r>
          </w:p>
        </w:tc>
        <w:tc>
          <w:tcPr>
            <w:tcW w:w="879" w:type="dxa"/>
          </w:tcPr>
          <w:p w:rsidR="000F374B" w:rsidRDefault="000F374B" w:rsidP="00F956D1">
            <w:pPr>
              <w:jc w:val="center"/>
            </w:pPr>
            <w:r>
              <w:t>46.8%</w:t>
            </w:r>
          </w:p>
        </w:tc>
      </w:tr>
      <w:tr w:rsidR="000F374B" w:rsidTr="000F374B">
        <w:tc>
          <w:tcPr>
            <w:tcW w:w="1628" w:type="dxa"/>
            <w:tcBorders>
              <w:bottom w:val="single" w:sz="4" w:space="0" w:color="auto"/>
            </w:tcBorders>
          </w:tcPr>
          <w:p w:rsidR="000F374B" w:rsidRDefault="000F374B" w:rsidP="00F956D1">
            <w:pPr>
              <w:jc w:val="center"/>
            </w:pPr>
          </w:p>
        </w:tc>
        <w:tc>
          <w:tcPr>
            <w:tcW w:w="1529" w:type="dxa"/>
            <w:tcBorders>
              <w:bottom w:val="single" w:sz="4" w:space="0" w:color="auto"/>
            </w:tcBorders>
          </w:tcPr>
          <w:p w:rsidR="000F374B" w:rsidRDefault="000F374B" w:rsidP="00F956D1">
            <w:pPr>
              <w:jc w:val="center"/>
            </w:pPr>
          </w:p>
        </w:tc>
        <w:tc>
          <w:tcPr>
            <w:tcW w:w="1708" w:type="dxa"/>
            <w:tcBorders>
              <w:bottom w:val="single" w:sz="4" w:space="0" w:color="auto"/>
            </w:tcBorders>
          </w:tcPr>
          <w:p w:rsidR="000F374B" w:rsidRDefault="000F374B" w:rsidP="00F956D1">
            <w:pPr>
              <w:jc w:val="center"/>
            </w:pPr>
          </w:p>
        </w:tc>
        <w:tc>
          <w:tcPr>
            <w:tcW w:w="1873" w:type="dxa"/>
            <w:tcBorders>
              <w:bottom w:val="single" w:sz="4" w:space="0" w:color="auto"/>
            </w:tcBorders>
          </w:tcPr>
          <w:p w:rsidR="000F374B" w:rsidRDefault="000F374B" w:rsidP="00F956D1">
            <w:pPr>
              <w:jc w:val="center"/>
            </w:pPr>
          </w:p>
        </w:tc>
        <w:tc>
          <w:tcPr>
            <w:tcW w:w="1959" w:type="dxa"/>
            <w:tcBorders>
              <w:bottom w:val="single" w:sz="4" w:space="0" w:color="auto"/>
            </w:tcBorders>
          </w:tcPr>
          <w:p w:rsidR="000F374B" w:rsidRDefault="000F374B" w:rsidP="00F956D1">
            <w:pPr>
              <w:jc w:val="center"/>
            </w:pPr>
          </w:p>
        </w:tc>
        <w:tc>
          <w:tcPr>
            <w:tcW w:w="879" w:type="dxa"/>
            <w:tcBorders>
              <w:bottom w:val="single" w:sz="4" w:space="0" w:color="auto"/>
            </w:tcBorders>
          </w:tcPr>
          <w:p w:rsidR="000F374B" w:rsidRDefault="000F374B" w:rsidP="00F956D1">
            <w:pPr>
              <w:jc w:val="center"/>
            </w:pPr>
          </w:p>
        </w:tc>
      </w:tr>
    </w:tbl>
    <w:p w:rsidR="0028004D" w:rsidRDefault="0028004D" w:rsidP="002065EB">
      <w:pPr>
        <w:jc w:val="both"/>
      </w:pPr>
    </w:p>
    <w:p w:rsidR="0028004D" w:rsidRDefault="0028004D" w:rsidP="002065EB">
      <w:pPr>
        <w:jc w:val="both"/>
      </w:pPr>
    </w:p>
    <w:p w:rsidR="0028004D" w:rsidRDefault="0028004D" w:rsidP="002065EB">
      <w:pPr>
        <w:jc w:val="both"/>
        <w:sectPr w:rsidR="0028004D" w:rsidSect="00C108F6">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721050" w:rsidTr="00721050">
        <w:tc>
          <w:tcPr>
            <w:tcW w:w="13176" w:type="dxa"/>
          </w:tcPr>
          <w:p w:rsidR="00721050" w:rsidRDefault="00721050" w:rsidP="00721050">
            <w:pPr>
              <w:jc w:val="center"/>
              <w:rPr>
                <w:b/>
              </w:rPr>
            </w:pPr>
            <w:r w:rsidRPr="000278B3">
              <w:rPr>
                <w:b/>
              </w:rPr>
              <w:lastRenderedPageBreak/>
              <w:t xml:space="preserve">Table </w:t>
            </w:r>
            <w:r>
              <w:rPr>
                <w:b/>
              </w:rPr>
              <w:t>2</w:t>
            </w:r>
            <w:r w:rsidRPr="000278B3">
              <w:rPr>
                <w:b/>
              </w:rPr>
              <w:t>: Effects of Gender Intensity Scale on Women’s Rights</w:t>
            </w:r>
          </w:p>
        </w:tc>
      </w:tr>
    </w:tbl>
    <w:p w:rsidR="00DB36C5" w:rsidRDefault="00DB36C5" w:rsidP="000278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6"/>
        <w:gridCol w:w="5659"/>
        <w:gridCol w:w="5659"/>
      </w:tblGrid>
      <w:tr w:rsidR="00DB36C5" w:rsidTr="00DB36C5">
        <w:tc>
          <w:tcPr>
            <w:tcW w:w="1886" w:type="dxa"/>
          </w:tcPr>
          <w:p w:rsidR="00DB36C5" w:rsidRDefault="00DB36C5" w:rsidP="000278B3"/>
        </w:tc>
        <w:tc>
          <w:tcPr>
            <w:tcW w:w="5659" w:type="dxa"/>
          </w:tcPr>
          <w:p w:rsidR="00DB36C5" w:rsidRPr="00DB36C5" w:rsidRDefault="00DB36C5" w:rsidP="00DB36C5">
            <w:pPr>
              <w:jc w:val="center"/>
              <w:rPr>
                <w:b/>
                <w:u w:val="single"/>
              </w:rPr>
            </w:pPr>
            <w:r w:rsidRPr="00DB36C5">
              <w:rPr>
                <w:b/>
                <w:u w:val="single"/>
              </w:rPr>
              <w:t>Baseline Model</w:t>
            </w:r>
            <w:r>
              <w:rPr>
                <w:b/>
                <w:u w:val="single"/>
              </w:rPr>
              <w:t>s</w:t>
            </w:r>
          </w:p>
        </w:tc>
        <w:tc>
          <w:tcPr>
            <w:tcW w:w="5659" w:type="dxa"/>
          </w:tcPr>
          <w:p w:rsidR="00DB36C5" w:rsidRPr="00DB36C5" w:rsidRDefault="00DB36C5" w:rsidP="00DB36C5">
            <w:pPr>
              <w:jc w:val="center"/>
              <w:rPr>
                <w:b/>
                <w:u w:val="single"/>
              </w:rPr>
            </w:pPr>
            <w:r w:rsidRPr="00DB36C5">
              <w:rPr>
                <w:b/>
                <w:u w:val="single"/>
              </w:rPr>
              <w:t>Interaction Model</w:t>
            </w:r>
            <w:r>
              <w:rPr>
                <w:b/>
                <w:u w:val="single"/>
              </w:rPr>
              <w:t>s</w:t>
            </w:r>
          </w:p>
        </w:tc>
      </w:tr>
    </w:tbl>
    <w:p w:rsidR="00DB36C5" w:rsidRPr="00DB36C5" w:rsidRDefault="00DB36C5" w:rsidP="000278B3">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882"/>
        <w:gridCol w:w="1882"/>
        <w:gridCol w:w="1882"/>
        <w:gridCol w:w="1882"/>
        <w:gridCol w:w="1883"/>
        <w:gridCol w:w="1883"/>
      </w:tblGrid>
      <w:tr w:rsidR="000278B3" w:rsidTr="00DB36C5">
        <w:tc>
          <w:tcPr>
            <w:tcW w:w="1882" w:type="dxa"/>
            <w:tcBorders>
              <w:bottom w:val="single" w:sz="8" w:space="0" w:color="auto"/>
            </w:tcBorders>
          </w:tcPr>
          <w:p w:rsidR="000278B3" w:rsidRDefault="000278B3" w:rsidP="00442A9B">
            <w:pPr>
              <w:jc w:val="center"/>
            </w:pPr>
          </w:p>
          <w:p w:rsidR="00FF1839" w:rsidRDefault="00FF1839" w:rsidP="00442A9B">
            <w:pPr>
              <w:jc w:val="center"/>
            </w:pPr>
          </w:p>
          <w:p w:rsidR="00FF1839" w:rsidRPr="00FF1839" w:rsidRDefault="00FF1839" w:rsidP="00442A9B">
            <w:pPr>
              <w:jc w:val="center"/>
              <w:rPr>
                <w:sz w:val="12"/>
                <w:szCs w:val="12"/>
              </w:rPr>
            </w:pPr>
          </w:p>
        </w:tc>
        <w:tc>
          <w:tcPr>
            <w:tcW w:w="1882" w:type="dxa"/>
            <w:tcBorders>
              <w:bottom w:val="single" w:sz="8" w:space="0" w:color="auto"/>
            </w:tcBorders>
          </w:tcPr>
          <w:p w:rsidR="00B34E1E" w:rsidRDefault="00B34E1E" w:rsidP="00442A9B">
            <w:pPr>
              <w:jc w:val="center"/>
            </w:pPr>
            <w:r>
              <w:t>Model 1</w:t>
            </w:r>
          </w:p>
          <w:p w:rsidR="000278B3" w:rsidRPr="00CE0975" w:rsidRDefault="000278B3" w:rsidP="00442A9B">
            <w:pPr>
              <w:jc w:val="center"/>
            </w:pPr>
            <w:r>
              <w:t>Political</w:t>
            </w:r>
            <w:r w:rsidR="00B34E1E">
              <w:t xml:space="preserve"> Rights</w:t>
            </w:r>
          </w:p>
        </w:tc>
        <w:tc>
          <w:tcPr>
            <w:tcW w:w="1882" w:type="dxa"/>
            <w:tcBorders>
              <w:bottom w:val="single" w:sz="8" w:space="0" w:color="auto"/>
            </w:tcBorders>
          </w:tcPr>
          <w:p w:rsidR="00721050" w:rsidRDefault="00721050" w:rsidP="00442A9B">
            <w:pPr>
              <w:jc w:val="center"/>
            </w:pPr>
            <w:r>
              <w:t xml:space="preserve">Model </w:t>
            </w:r>
            <w:r w:rsidR="00DB36C5">
              <w:t>2</w:t>
            </w:r>
          </w:p>
          <w:p w:rsidR="000278B3" w:rsidRPr="00CE0975" w:rsidRDefault="000278B3" w:rsidP="00442A9B">
            <w:pPr>
              <w:jc w:val="center"/>
            </w:pPr>
            <w:r>
              <w:t>Economic</w:t>
            </w:r>
            <w:r w:rsidR="00721050">
              <w:t xml:space="preserve"> Rights</w:t>
            </w:r>
          </w:p>
        </w:tc>
        <w:tc>
          <w:tcPr>
            <w:tcW w:w="1882" w:type="dxa"/>
            <w:tcBorders>
              <w:bottom w:val="single" w:sz="8" w:space="0" w:color="auto"/>
            </w:tcBorders>
          </w:tcPr>
          <w:p w:rsidR="00721050" w:rsidRDefault="00721050" w:rsidP="00442A9B">
            <w:pPr>
              <w:jc w:val="center"/>
            </w:pPr>
            <w:r>
              <w:t xml:space="preserve">Model </w:t>
            </w:r>
            <w:r w:rsidR="00DB36C5">
              <w:t>3</w:t>
            </w:r>
          </w:p>
          <w:p w:rsidR="000278B3" w:rsidRPr="00CE0975" w:rsidRDefault="000278B3" w:rsidP="00442A9B">
            <w:pPr>
              <w:jc w:val="center"/>
            </w:pPr>
            <w:r>
              <w:t>Social</w:t>
            </w:r>
            <w:r w:rsidR="00721050">
              <w:t xml:space="preserve"> Rights</w:t>
            </w:r>
          </w:p>
        </w:tc>
        <w:tc>
          <w:tcPr>
            <w:tcW w:w="1882" w:type="dxa"/>
            <w:tcBorders>
              <w:bottom w:val="single" w:sz="8" w:space="0" w:color="auto"/>
            </w:tcBorders>
          </w:tcPr>
          <w:p w:rsidR="00721050" w:rsidRDefault="00721050" w:rsidP="00442A9B">
            <w:pPr>
              <w:jc w:val="center"/>
            </w:pPr>
            <w:r>
              <w:t xml:space="preserve">Model </w:t>
            </w:r>
            <w:r w:rsidR="00DB36C5">
              <w:t>4</w:t>
            </w:r>
          </w:p>
          <w:p w:rsidR="000278B3" w:rsidRPr="00CE0975" w:rsidRDefault="000278B3" w:rsidP="00442A9B">
            <w:pPr>
              <w:jc w:val="center"/>
            </w:pPr>
            <w:r>
              <w:t>Political</w:t>
            </w:r>
            <w:r w:rsidR="00721050">
              <w:t xml:space="preserve"> Rights</w:t>
            </w:r>
          </w:p>
        </w:tc>
        <w:tc>
          <w:tcPr>
            <w:tcW w:w="1883" w:type="dxa"/>
            <w:tcBorders>
              <w:bottom w:val="single" w:sz="8" w:space="0" w:color="auto"/>
            </w:tcBorders>
          </w:tcPr>
          <w:p w:rsidR="00721050" w:rsidRDefault="00721050" w:rsidP="00442A9B">
            <w:pPr>
              <w:jc w:val="center"/>
            </w:pPr>
            <w:r>
              <w:t xml:space="preserve">Model </w:t>
            </w:r>
            <w:r w:rsidR="00DB36C5">
              <w:t>5</w:t>
            </w:r>
          </w:p>
          <w:p w:rsidR="000278B3" w:rsidRPr="00CE0975" w:rsidRDefault="000278B3" w:rsidP="00442A9B">
            <w:pPr>
              <w:jc w:val="center"/>
            </w:pPr>
            <w:r>
              <w:t>Economic</w:t>
            </w:r>
            <w:r w:rsidR="00721050">
              <w:t xml:space="preserve"> Rights</w:t>
            </w:r>
          </w:p>
        </w:tc>
        <w:tc>
          <w:tcPr>
            <w:tcW w:w="1883" w:type="dxa"/>
            <w:tcBorders>
              <w:bottom w:val="single" w:sz="8" w:space="0" w:color="auto"/>
            </w:tcBorders>
          </w:tcPr>
          <w:p w:rsidR="00721050" w:rsidRDefault="00721050" w:rsidP="00442A9B">
            <w:pPr>
              <w:jc w:val="center"/>
            </w:pPr>
            <w:r>
              <w:t xml:space="preserve">Model </w:t>
            </w:r>
            <w:r w:rsidR="00DB36C5">
              <w:t>6</w:t>
            </w:r>
          </w:p>
          <w:p w:rsidR="000278B3" w:rsidRPr="00CE0975" w:rsidRDefault="000278B3" w:rsidP="00442A9B">
            <w:pPr>
              <w:jc w:val="center"/>
            </w:pPr>
            <w:r>
              <w:t>Social</w:t>
            </w:r>
            <w:r w:rsidR="00721050">
              <w:t xml:space="preserve"> Rights</w:t>
            </w:r>
          </w:p>
        </w:tc>
      </w:tr>
      <w:tr w:rsidR="000278B3" w:rsidRPr="00FF1839" w:rsidTr="00DB36C5">
        <w:tc>
          <w:tcPr>
            <w:tcW w:w="1882" w:type="dxa"/>
            <w:tcBorders>
              <w:top w:val="single" w:sz="8" w:space="0" w:color="auto"/>
            </w:tcBorders>
          </w:tcPr>
          <w:p w:rsidR="000278B3" w:rsidRPr="00FF1839" w:rsidRDefault="000278B3" w:rsidP="00442A9B">
            <w:pPr>
              <w:jc w:val="center"/>
              <w:rPr>
                <w:sz w:val="12"/>
                <w:szCs w:val="12"/>
              </w:rPr>
            </w:pPr>
          </w:p>
        </w:tc>
        <w:tc>
          <w:tcPr>
            <w:tcW w:w="1882" w:type="dxa"/>
            <w:tcBorders>
              <w:top w:val="single" w:sz="8" w:space="0" w:color="auto"/>
            </w:tcBorders>
          </w:tcPr>
          <w:p w:rsidR="000278B3" w:rsidRPr="00FF1839" w:rsidRDefault="000278B3" w:rsidP="00442A9B">
            <w:pPr>
              <w:jc w:val="center"/>
              <w:rPr>
                <w:sz w:val="12"/>
                <w:szCs w:val="12"/>
              </w:rPr>
            </w:pPr>
          </w:p>
        </w:tc>
        <w:tc>
          <w:tcPr>
            <w:tcW w:w="1882" w:type="dxa"/>
            <w:tcBorders>
              <w:top w:val="single" w:sz="8" w:space="0" w:color="auto"/>
            </w:tcBorders>
          </w:tcPr>
          <w:p w:rsidR="000278B3" w:rsidRPr="00FF1839" w:rsidRDefault="000278B3" w:rsidP="00442A9B">
            <w:pPr>
              <w:jc w:val="center"/>
              <w:rPr>
                <w:sz w:val="12"/>
                <w:szCs w:val="12"/>
              </w:rPr>
            </w:pPr>
          </w:p>
        </w:tc>
        <w:tc>
          <w:tcPr>
            <w:tcW w:w="1882" w:type="dxa"/>
            <w:tcBorders>
              <w:top w:val="single" w:sz="8" w:space="0" w:color="auto"/>
            </w:tcBorders>
          </w:tcPr>
          <w:p w:rsidR="000278B3" w:rsidRPr="00FF1839" w:rsidRDefault="000278B3" w:rsidP="00442A9B">
            <w:pPr>
              <w:jc w:val="center"/>
              <w:rPr>
                <w:sz w:val="12"/>
                <w:szCs w:val="12"/>
              </w:rPr>
            </w:pPr>
          </w:p>
        </w:tc>
        <w:tc>
          <w:tcPr>
            <w:tcW w:w="1882" w:type="dxa"/>
            <w:tcBorders>
              <w:top w:val="single" w:sz="8" w:space="0" w:color="auto"/>
            </w:tcBorders>
          </w:tcPr>
          <w:p w:rsidR="000278B3" w:rsidRPr="00FF1839" w:rsidRDefault="000278B3" w:rsidP="00442A9B">
            <w:pPr>
              <w:jc w:val="center"/>
              <w:rPr>
                <w:sz w:val="12"/>
                <w:szCs w:val="12"/>
              </w:rPr>
            </w:pPr>
          </w:p>
        </w:tc>
        <w:tc>
          <w:tcPr>
            <w:tcW w:w="1883" w:type="dxa"/>
            <w:tcBorders>
              <w:top w:val="single" w:sz="8" w:space="0" w:color="auto"/>
            </w:tcBorders>
          </w:tcPr>
          <w:p w:rsidR="000278B3" w:rsidRPr="00FF1839" w:rsidRDefault="000278B3" w:rsidP="00442A9B">
            <w:pPr>
              <w:jc w:val="center"/>
              <w:rPr>
                <w:sz w:val="12"/>
                <w:szCs w:val="12"/>
              </w:rPr>
            </w:pPr>
          </w:p>
        </w:tc>
        <w:tc>
          <w:tcPr>
            <w:tcW w:w="1883" w:type="dxa"/>
            <w:tcBorders>
              <w:top w:val="single" w:sz="8" w:space="0" w:color="auto"/>
            </w:tcBorders>
          </w:tcPr>
          <w:p w:rsidR="000278B3" w:rsidRPr="00FF1839" w:rsidRDefault="000278B3" w:rsidP="00442A9B">
            <w:pPr>
              <w:jc w:val="center"/>
              <w:rPr>
                <w:sz w:val="12"/>
                <w:szCs w:val="12"/>
              </w:rPr>
            </w:pPr>
          </w:p>
        </w:tc>
      </w:tr>
      <w:tr w:rsidR="000278B3" w:rsidTr="00721050">
        <w:tc>
          <w:tcPr>
            <w:tcW w:w="1882" w:type="dxa"/>
            <w:shd w:val="clear" w:color="auto" w:fill="808080" w:themeFill="background1" w:themeFillShade="80"/>
            <w:vAlign w:val="bottom"/>
          </w:tcPr>
          <w:p w:rsidR="000278B3" w:rsidRPr="00721050" w:rsidRDefault="00721050" w:rsidP="00442A9B">
            <w:pPr>
              <w:rPr>
                <w:i/>
                <w:color w:val="000000"/>
              </w:rPr>
            </w:pPr>
            <w:r w:rsidRPr="00721050">
              <w:rPr>
                <w:i/>
                <w:color w:val="000000"/>
              </w:rPr>
              <w:t>Gender Intensity</w:t>
            </w:r>
          </w:p>
        </w:tc>
        <w:tc>
          <w:tcPr>
            <w:tcW w:w="1882" w:type="dxa"/>
            <w:shd w:val="clear" w:color="auto" w:fill="808080" w:themeFill="background1" w:themeFillShade="80"/>
            <w:vAlign w:val="bottom"/>
          </w:tcPr>
          <w:p w:rsidR="000278B3" w:rsidRPr="00CE0975" w:rsidRDefault="000278B3" w:rsidP="00442A9B">
            <w:pPr>
              <w:jc w:val="center"/>
              <w:rPr>
                <w:color w:val="000000"/>
              </w:rPr>
            </w:pPr>
            <w:r w:rsidRPr="00CE0975">
              <w:rPr>
                <w:color w:val="000000"/>
              </w:rPr>
              <w:t>-0.39</w:t>
            </w:r>
            <w:r w:rsidR="00B34E1E">
              <w:rPr>
                <w:color w:val="000000"/>
              </w:rPr>
              <w:t xml:space="preserve"> </w:t>
            </w:r>
            <w:r w:rsidR="00B34E1E" w:rsidRPr="00CE0975">
              <w:rPr>
                <w:color w:val="000000"/>
              </w:rPr>
              <w:t>(0.25)</w:t>
            </w:r>
          </w:p>
        </w:tc>
        <w:tc>
          <w:tcPr>
            <w:tcW w:w="1882" w:type="dxa"/>
            <w:shd w:val="clear" w:color="auto" w:fill="808080" w:themeFill="background1" w:themeFillShade="80"/>
            <w:vAlign w:val="bottom"/>
          </w:tcPr>
          <w:p w:rsidR="000278B3" w:rsidRPr="00CE0975" w:rsidRDefault="000278B3" w:rsidP="00442A9B">
            <w:pPr>
              <w:jc w:val="center"/>
              <w:rPr>
                <w:color w:val="000000"/>
              </w:rPr>
            </w:pPr>
            <w:r w:rsidRPr="00CE0975">
              <w:rPr>
                <w:color w:val="000000"/>
              </w:rPr>
              <w:t>-0.4</w:t>
            </w:r>
            <w:r>
              <w:rPr>
                <w:color w:val="000000"/>
              </w:rPr>
              <w:t>0</w:t>
            </w:r>
            <w:r w:rsidR="00B34E1E">
              <w:rPr>
                <w:color w:val="000000"/>
              </w:rPr>
              <w:t xml:space="preserve"> </w:t>
            </w:r>
            <w:r w:rsidR="00B34E1E" w:rsidRPr="00CE0975">
              <w:rPr>
                <w:color w:val="000000"/>
              </w:rPr>
              <w:t>(0.24)</w:t>
            </w:r>
            <w:r w:rsidR="00B34E1E">
              <w:rPr>
                <w:color w:val="000000"/>
              </w:rPr>
              <w:t>*</w:t>
            </w:r>
          </w:p>
        </w:tc>
        <w:tc>
          <w:tcPr>
            <w:tcW w:w="1882" w:type="dxa"/>
            <w:shd w:val="clear" w:color="auto" w:fill="808080" w:themeFill="background1" w:themeFillShade="80"/>
            <w:vAlign w:val="bottom"/>
          </w:tcPr>
          <w:p w:rsidR="000278B3" w:rsidRPr="00CE0975" w:rsidRDefault="000278B3" w:rsidP="00442A9B">
            <w:pPr>
              <w:jc w:val="center"/>
              <w:rPr>
                <w:color w:val="000000"/>
              </w:rPr>
            </w:pPr>
            <w:r w:rsidRPr="00CE0975">
              <w:rPr>
                <w:color w:val="000000"/>
              </w:rPr>
              <w:t>-0.65</w:t>
            </w:r>
            <w:r w:rsidR="00B34E1E">
              <w:rPr>
                <w:color w:val="000000"/>
              </w:rPr>
              <w:t xml:space="preserve"> </w:t>
            </w:r>
            <w:r w:rsidR="00B34E1E" w:rsidRPr="00CE0975">
              <w:rPr>
                <w:color w:val="000000"/>
              </w:rPr>
              <w:t>(0.23)</w:t>
            </w:r>
            <w:r w:rsidR="00B34E1E" w:rsidRPr="00B34E1E">
              <w:rPr>
                <w:vertAlign w:val="superscript"/>
              </w:rPr>
              <w:t>‡</w:t>
            </w:r>
          </w:p>
        </w:tc>
        <w:tc>
          <w:tcPr>
            <w:tcW w:w="1882" w:type="dxa"/>
            <w:shd w:val="clear" w:color="auto" w:fill="808080" w:themeFill="background1" w:themeFillShade="80"/>
            <w:vAlign w:val="bottom"/>
          </w:tcPr>
          <w:p w:rsidR="000278B3" w:rsidRPr="00CE0975" w:rsidRDefault="00B34E1E" w:rsidP="00442A9B">
            <w:pPr>
              <w:jc w:val="center"/>
              <w:rPr>
                <w:color w:val="000000"/>
              </w:rPr>
            </w:pPr>
            <w:r>
              <w:rPr>
                <w:color w:val="000000"/>
              </w:rPr>
              <w:t xml:space="preserve">1.90 </w:t>
            </w:r>
            <w:r w:rsidRPr="00CE0975">
              <w:rPr>
                <w:color w:val="000000"/>
              </w:rPr>
              <w:t>(0.78)</w:t>
            </w:r>
            <w:r>
              <w:rPr>
                <w:color w:val="000000"/>
              </w:rPr>
              <w:t>*</w:t>
            </w:r>
          </w:p>
        </w:tc>
        <w:tc>
          <w:tcPr>
            <w:tcW w:w="1883" w:type="dxa"/>
            <w:shd w:val="clear" w:color="auto" w:fill="808080" w:themeFill="background1" w:themeFillShade="80"/>
            <w:vAlign w:val="bottom"/>
          </w:tcPr>
          <w:p w:rsidR="000278B3" w:rsidRPr="00CE0975" w:rsidRDefault="000278B3" w:rsidP="00442A9B">
            <w:pPr>
              <w:jc w:val="center"/>
              <w:rPr>
                <w:color w:val="000000"/>
              </w:rPr>
            </w:pPr>
            <w:r w:rsidRPr="00CE0975">
              <w:rPr>
                <w:color w:val="000000"/>
              </w:rPr>
              <w:t>1.2</w:t>
            </w:r>
            <w:r>
              <w:rPr>
                <w:color w:val="000000"/>
              </w:rPr>
              <w:t>0</w:t>
            </w:r>
            <w:r w:rsidR="00B34E1E">
              <w:rPr>
                <w:color w:val="000000"/>
              </w:rPr>
              <w:t xml:space="preserve"> </w:t>
            </w:r>
            <w:r w:rsidR="00B34E1E" w:rsidRPr="00CE0975">
              <w:rPr>
                <w:color w:val="000000"/>
              </w:rPr>
              <w:t>(0.72)</w:t>
            </w:r>
          </w:p>
        </w:tc>
        <w:tc>
          <w:tcPr>
            <w:tcW w:w="1883" w:type="dxa"/>
            <w:shd w:val="clear" w:color="auto" w:fill="808080" w:themeFill="background1" w:themeFillShade="80"/>
            <w:vAlign w:val="bottom"/>
          </w:tcPr>
          <w:p w:rsidR="000278B3" w:rsidRPr="00CE0975" w:rsidRDefault="000278B3" w:rsidP="00442A9B">
            <w:pPr>
              <w:jc w:val="center"/>
              <w:rPr>
                <w:color w:val="000000"/>
              </w:rPr>
            </w:pPr>
            <w:r w:rsidRPr="00CE0975">
              <w:rPr>
                <w:color w:val="000000"/>
              </w:rPr>
              <w:t>0.73</w:t>
            </w:r>
            <w:r w:rsidR="00B34E1E">
              <w:rPr>
                <w:color w:val="000000"/>
              </w:rPr>
              <w:t xml:space="preserve"> </w:t>
            </w:r>
            <w:r w:rsidR="00B34E1E" w:rsidRPr="00CE0975">
              <w:rPr>
                <w:color w:val="000000"/>
              </w:rPr>
              <w:t>(0.55)</w:t>
            </w:r>
          </w:p>
        </w:tc>
      </w:tr>
      <w:tr w:rsidR="000278B3" w:rsidRPr="002F26C4" w:rsidTr="00721050">
        <w:tc>
          <w:tcPr>
            <w:tcW w:w="1882" w:type="dxa"/>
            <w:vAlign w:val="bottom"/>
          </w:tcPr>
          <w:p w:rsidR="000278B3" w:rsidRPr="00721050" w:rsidRDefault="000278B3" w:rsidP="00442A9B">
            <w:pPr>
              <w:rPr>
                <w:i/>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r>
      <w:tr w:rsidR="000278B3" w:rsidTr="00721050">
        <w:tc>
          <w:tcPr>
            <w:tcW w:w="1882" w:type="dxa"/>
            <w:vAlign w:val="bottom"/>
          </w:tcPr>
          <w:p w:rsidR="000278B3" w:rsidRPr="00721050" w:rsidRDefault="00721050" w:rsidP="00721050">
            <w:pPr>
              <w:rPr>
                <w:i/>
                <w:color w:val="000000"/>
              </w:rPr>
            </w:pPr>
            <w:r w:rsidRPr="00721050">
              <w:rPr>
                <w:i/>
                <w:color w:val="000000"/>
              </w:rPr>
              <w:t>Democracy</w:t>
            </w:r>
          </w:p>
        </w:tc>
        <w:tc>
          <w:tcPr>
            <w:tcW w:w="1882" w:type="dxa"/>
            <w:vAlign w:val="bottom"/>
          </w:tcPr>
          <w:p w:rsidR="000278B3" w:rsidRPr="00CE0975" w:rsidRDefault="000278B3" w:rsidP="00442A9B">
            <w:pPr>
              <w:jc w:val="center"/>
              <w:rPr>
                <w:color w:val="000000"/>
              </w:rPr>
            </w:pPr>
            <w:r w:rsidRPr="00CE0975">
              <w:rPr>
                <w:color w:val="000000"/>
              </w:rPr>
              <w:t>0.1</w:t>
            </w:r>
            <w:r>
              <w:rPr>
                <w:color w:val="000000"/>
              </w:rPr>
              <w:t>0</w:t>
            </w:r>
            <w:r w:rsidR="00B34E1E">
              <w:rPr>
                <w:color w:val="000000"/>
              </w:rPr>
              <w:t xml:space="preserve"> </w:t>
            </w:r>
            <w:r w:rsidR="00B34E1E" w:rsidRPr="00CE0975">
              <w:rPr>
                <w:color w:val="000000"/>
              </w:rPr>
              <w:t>(0.06)</w:t>
            </w:r>
            <w:r w:rsidR="00B34E1E">
              <w:rPr>
                <w:color w:val="000000"/>
              </w:rPr>
              <w:t>*</w:t>
            </w:r>
          </w:p>
        </w:tc>
        <w:tc>
          <w:tcPr>
            <w:tcW w:w="1882" w:type="dxa"/>
            <w:vAlign w:val="bottom"/>
          </w:tcPr>
          <w:p w:rsidR="000278B3" w:rsidRPr="00CE0975" w:rsidRDefault="000278B3" w:rsidP="00442A9B">
            <w:pPr>
              <w:jc w:val="center"/>
              <w:rPr>
                <w:color w:val="000000"/>
              </w:rPr>
            </w:pPr>
            <w:r w:rsidRPr="00CE0975">
              <w:rPr>
                <w:color w:val="000000"/>
              </w:rPr>
              <w:t>-0.05</w:t>
            </w:r>
            <w:r w:rsidR="00B34E1E">
              <w:rPr>
                <w:color w:val="000000"/>
              </w:rPr>
              <w:t xml:space="preserve"> </w:t>
            </w:r>
            <w:r w:rsidR="00B34E1E" w:rsidRPr="00CE0975">
              <w:rPr>
                <w:color w:val="000000"/>
              </w:rPr>
              <w:t>(0.06)</w:t>
            </w:r>
          </w:p>
        </w:tc>
        <w:tc>
          <w:tcPr>
            <w:tcW w:w="1882" w:type="dxa"/>
            <w:vAlign w:val="bottom"/>
          </w:tcPr>
          <w:p w:rsidR="000278B3" w:rsidRPr="00CE0975" w:rsidRDefault="000278B3" w:rsidP="00442A9B">
            <w:pPr>
              <w:jc w:val="center"/>
              <w:rPr>
                <w:color w:val="000000"/>
              </w:rPr>
            </w:pPr>
            <w:r w:rsidRPr="00CE0975">
              <w:rPr>
                <w:color w:val="000000"/>
              </w:rPr>
              <w:t>0.03</w:t>
            </w:r>
            <w:r w:rsidR="00B34E1E">
              <w:rPr>
                <w:color w:val="000000"/>
              </w:rPr>
              <w:t xml:space="preserve"> </w:t>
            </w:r>
            <w:r w:rsidR="00B34E1E" w:rsidRPr="00CE0975">
              <w:rPr>
                <w:color w:val="000000"/>
              </w:rPr>
              <w:t>(0.06)</w:t>
            </w:r>
          </w:p>
        </w:tc>
        <w:tc>
          <w:tcPr>
            <w:tcW w:w="1882" w:type="dxa"/>
            <w:vAlign w:val="bottom"/>
          </w:tcPr>
          <w:p w:rsidR="000278B3" w:rsidRPr="00CE0975" w:rsidRDefault="000278B3" w:rsidP="00442A9B">
            <w:pPr>
              <w:jc w:val="center"/>
              <w:rPr>
                <w:color w:val="000000"/>
              </w:rPr>
            </w:pPr>
            <w:r w:rsidRPr="00CE0975">
              <w:rPr>
                <w:color w:val="000000"/>
              </w:rPr>
              <w:t>0.08</w:t>
            </w:r>
            <w:r w:rsidR="00B34E1E">
              <w:rPr>
                <w:color w:val="000000"/>
              </w:rPr>
              <w:t xml:space="preserve"> </w:t>
            </w:r>
            <w:r w:rsidR="00B34E1E" w:rsidRPr="00CE0975">
              <w:rPr>
                <w:color w:val="000000"/>
              </w:rPr>
              <w:t>(0.06)</w:t>
            </w:r>
          </w:p>
        </w:tc>
        <w:tc>
          <w:tcPr>
            <w:tcW w:w="1883" w:type="dxa"/>
            <w:vAlign w:val="bottom"/>
          </w:tcPr>
          <w:p w:rsidR="000278B3" w:rsidRPr="00CE0975" w:rsidRDefault="000278B3" w:rsidP="00442A9B">
            <w:pPr>
              <w:jc w:val="center"/>
              <w:rPr>
                <w:color w:val="000000"/>
              </w:rPr>
            </w:pPr>
            <w:r w:rsidRPr="00CE0975">
              <w:rPr>
                <w:color w:val="000000"/>
              </w:rPr>
              <w:t>-0.07</w:t>
            </w:r>
            <w:r w:rsidR="00B34E1E">
              <w:rPr>
                <w:color w:val="000000"/>
              </w:rPr>
              <w:t xml:space="preserve"> </w:t>
            </w:r>
            <w:r w:rsidR="00B34E1E" w:rsidRPr="00CE0975">
              <w:rPr>
                <w:color w:val="000000"/>
              </w:rPr>
              <w:t>(0.06)</w:t>
            </w:r>
          </w:p>
        </w:tc>
        <w:tc>
          <w:tcPr>
            <w:tcW w:w="1883" w:type="dxa"/>
            <w:vAlign w:val="bottom"/>
          </w:tcPr>
          <w:p w:rsidR="000278B3" w:rsidRPr="00CE0975" w:rsidRDefault="000278B3" w:rsidP="00442A9B">
            <w:pPr>
              <w:jc w:val="center"/>
              <w:rPr>
                <w:color w:val="000000"/>
              </w:rPr>
            </w:pPr>
            <w:r w:rsidRPr="00CE0975">
              <w:rPr>
                <w:color w:val="000000"/>
              </w:rPr>
              <w:t>0.01</w:t>
            </w:r>
            <w:r w:rsidR="00B34E1E">
              <w:rPr>
                <w:color w:val="000000"/>
              </w:rPr>
              <w:t xml:space="preserve"> </w:t>
            </w:r>
            <w:r w:rsidR="00B34E1E" w:rsidRPr="00CE0975">
              <w:rPr>
                <w:color w:val="000000"/>
              </w:rPr>
              <w:t>(0.06)</w:t>
            </w:r>
          </w:p>
        </w:tc>
      </w:tr>
      <w:tr w:rsidR="000278B3" w:rsidRPr="002F26C4" w:rsidTr="00721050">
        <w:tc>
          <w:tcPr>
            <w:tcW w:w="1882" w:type="dxa"/>
            <w:vAlign w:val="bottom"/>
          </w:tcPr>
          <w:p w:rsidR="000278B3" w:rsidRPr="00721050" w:rsidRDefault="000278B3" w:rsidP="00442A9B">
            <w:pPr>
              <w:rPr>
                <w:i/>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r>
      <w:tr w:rsidR="000278B3" w:rsidTr="00721050">
        <w:tc>
          <w:tcPr>
            <w:tcW w:w="1882" w:type="dxa"/>
            <w:vAlign w:val="bottom"/>
          </w:tcPr>
          <w:p w:rsidR="000278B3" w:rsidRPr="00721050" w:rsidRDefault="00721050" w:rsidP="00442A9B">
            <w:pPr>
              <w:rPr>
                <w:i/>
                <w:color w:val="000000"/>
              </w:rPr>
            </w:pPr>
            <w:r w:rsidRPr="00721050">
              <w:rPr>
                <w:i/>
                <w:color w:val="000000"/>
              </w:rPr>
              <w:t>Economic Growth</w:t>
            </w:r>
          </w:p>
        </w:tc>
        <w:tc>
          <w:tcPr>
            <w:tcW w:w="1882" w:type="dxa"/>
            <w:vAlign w:val="bottom"/>
          </w:tcPr>
          <w:p w:rsidR="000278B3" w:rsidRPr="00CE0975" w:rsidRDefault="000278B3" w:rsidP="00442A9B">
            <w:pPr>
              <w:jc w:val="center"/>
              <w:rPr>
                <w:color w:val="000000"/>
              </w:rPr>
            </w:pPr>
            <w:r w:rsidRPr="00CE0975">
              <w:rPr>
                <w:color w:val="000000"/>
              </w:rPr>
              <w:t>-0.01</w:t>
            </w:r>
            <w:r w:rsidR="00B34E1E">
              <w:rPr>
                <w:color w:val="000000"/>
              </w:rPr>
              <w:t xml:space="preserve"> </w:t>
            </w:r>
            <w:r w:rsidR="00B34E1E" w:rsidRPr="00CE0975">
              <w:rPr>
                <w:color w:val="000000"/>
              </w:rPr>
              <w:t>(0.05)</w:t>
            </w:r>
          </w:p>
        </w:tc>
        <w:tc>
          <w:tcPr>
            <w:tcW w:w="1882" w:type="dxa"/>
            <w:vAlign w:val="bottom"/>
          </w:tcPr>
          <w:p w:rsidR="000278B3" w:rsidRPr="00CE0975" w:rsidRDefault="000278B3" w:rsidP="00442A9B">
            <w:pPr>
              <w:jc w:val="center"/>
              <w:rPr>
                <w:color w:val="000000"/>
              </w:rPr>
            </w:pPr>
            <w:r w:rsidRPr="00CE0975">
              <w:rPr>
                <w:color w:val="000000"/>
              </w:rPr>
              <w:t>-0.03</w:t>
            </w:r>
            <w:r w:rsidR="00B34E1E">
              <w:rPr>
                <w:color w:val="000000"/>
              </w:rPr>
              <w:t xml:space="preserve"> </w:t>
            </w:r>
            <w:r w:rsidR="00B34E1E" w:rsidRPr="00CE0975">
              <w:rPr>
                <w:color w:val="000000"/>
              </w:rPr>
              <w:t>(0.04)</w:t>
            </w:r>
          </w:p>
        </w:tc>
        <w:tc>
          <w:tcPr>
            <w:tcW w:w="1882" w:type="dxa"/>
            <w:vAlign w:val="bottom"/>
          </w:tcPr>
          <w:p w:rsidR="000278B3" w:rsidRPr="00CE0975" w:rsidRDefault="000278B3" w:rsidP="00442A9B">
            <w:pPr>
              <w:jc w:val="center"/>
              <w:rPr>
                <w:color w:val="000000"/>
              </w:rPr>
            </w:pPr>
            <w:r w:rsidRPr="00CE0975">
              <w:rPr>
                <w:color w:val="000000"/>
              </w:rPr>
              <w:t>-0.03</w:t>
            </w:r>
            <w:r w:rsidR="00B34E1E">
              <w:rPr>
                <w:color w:val="000000"/>
              </w:rPr>
              <w:t xml:space="preserve"> </w:t>
            </w:r>
            <w:r w:rsidR="00B34E1E" w:rsidRPr="00CE0975">
              <w:rPr>
                <w:color w:val="000000"/>
              </w:rPr>
              <w:t>(0.04)</w:t>
            </w:r>
          </w:p>
        </w:tc>
        <w:tc>
          <w:tcPr>
            <w:tcW w:w="1882" w:type="dxa"/>
            <w:vAlign w:val="bottom"/>
          </w:tcPr>
          <w:p w:rsidR="000278B3" w:rsidRPr="00CE0975" w:rsidRDefault="000278B3" w:rsidP="00442A9B">
            <w:pPr>
              <w:jc w:val="center"/>
              <w:rPr>
                <w:color w:val="000000"/>
              </w:rPr>
            </w:pPr>
            <w:r w:rsidRPr="00CE0975">
              <w:rPr>
                <w:color w:val="000000"/>
              </w:rPr>
              <w:t>-0.03</w:t>
            </w:r>
            <w:r w:rsidR="00B34E1E">
              <w:rPr>
                <w:color w:val="000000"/>
              </w:rPr>
              <w:t xml:space="preserve"> </w:t>
            </w:r>
            <w:r w:rsidR="00B34E1E" w:rsidRPr="00CE0975">
              <w:rPr>
                <w:color w:val="000000"/>
              </w:rPr>
              <w:t>(0.05)</w:t>
            </w:r>
          </w:p>
        </w:tc>
        <w:tc>
          <w:tcPr>
            <w:tcW w:w="1883" w:type="dxa"/>
            <w:vAlign w:val="bottom"/>
          </w:tcPr>
          <w:p w:rsidR="000278B3" w:rsidRPr="00CE0975" w:rsidRDefault="000278B3" w:rsidP="00442A9B">
            <w:pPr>
              <w:jc w:val="center"/>
              <w:rPr>
                <w:color w:val="000000"/>
              </w:rPr>
            </w:pPr>
            <w:r w:rsidRPr="00CE0975">
              <w:rPr>
                <w:color w:val="000000"/>
              </w:rPr>
              <w:t>-0.05</w:t>
            </w:r>
            <w:r w:rsidR="00B34E1E">
              <w:rPr>
                <w:color w:val="000000"/>
              </w:rPr>
              <w:t xml:space="preserve"> </w:t>
            </w:r>
            <w:r w:rsidR="00B34E1E" w:rsidRPr="00CE0975">
              <w:rPr>
                <w:color w:val="000000"/>
              </w:rPr>
              <w:t>(0.04)</w:t>
            </w:r>
          </w:p>
        </w:tc>
        <w:tc>
          <w:tcPr>
            <w:tcW w:w="1883" w:type="dxa"/>
            <w:vAlign w:val="bottom"/>
          </w:tcPr>
          <w:p w:rsidR="000278B3" w:rsidRPr="00CE0975" w:rsidRDefault="000278B3" w:rsidP="00442A9B">
            <w:pPr>
              <w:jc w:val="center"/>
              <w:rPr>
                <w:color w:val="000000"/>
              </w:rPr>
            </w:pPr>
            <w:r w:rsidRPr="00CE0975">
              <w:rPr>
                <w:color w:val="000000"/>
              </w:rPr>
              <w:t>-0.04</w:t>
            </w:r>
            <w:r w:rsidR="00B34E1E">
              <w:rPr>
                <w:color w:val="000000"/>
              </w:rPr>
              <w:t xml:space="preserve"> </w:t>
            </w:r>
            <w:r w:rsidR="00B34E1E" w:rsidRPr="00CE0975">
              <w:rPr>
                <w:color w:val="000000"/>
              </w:rPr>
              <w:t>(0.04)</w:t>
            </w:r>
          </w:p>
        </w:tc>
      </w:tr>
      <w:tr w:rsidR="000278B3" w:rsidRPr="002F26C4" w:rsidTr="00721050">
        <w:tc>
          <w:tcPr>
            <w:tcW w:w="1882" w:type="dxa"/>
            <w:vAlign w:val="bottom"/>
          </w:tcPr>
          <w:p w:rsidR="000278B3" w:rsidRPr="00721050" w:rsidRDefault="000278B3" w:rsidP="00442A9B">
            <w:pPr>
              <w:rPr>
                <w:i/>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r>
      <w:tr w:rsidR="000278B3" w:rsidTr="00721050">
        <w:tc>
          <w:tcPr>
            <w:tcW w:w="1882" w:type="dxa"/>
            <w:vAlign w:val="bottom"/>
          </w:tcPr>
          <w:p w:rsidR="000278B3" w:rsidRPr="00721050" w:rsidRDefault="00721050" w:rsidP="00442A9B">
            <w:pPr>
              <w:rPr>
                <w:i/>
                <w:color w:val="000000"/>
              </w:rPr>
            </w:pPr>
            <w:r w:rsidRPr="00721050">
              <w:rPr>
                <w:i/>
                <w:color w:val="000000"/>
              </w:rPr>
              <w:t>Civil Liberties</w:t>
            </w:r>
          </w:p>
        </w:tc>
        <w:tc>
          <w:tcPr>
            <w:tcW w:w="1882" w:type="dxa"/>
            <w:vAlign w:val="bottom"/>
          </w:tcPr>
          <w:p w:rsidR="000278B3" w:rsidRPr="00CE0975" w:rsidRDefault="000278B3" w:rsidP="00442A9B">
            <w:pPr>
              <w:jc w:val="center"/>
              <w:rPr>
                <w:color w:val="000000"/>
              </w:rPr>
            </w:pPr>
            <w:r w:rsidRPr="00CE0975">
              <w:rPr>
                <w:color w:val="000000"/>
              </w:rPr>
              <w:t>-0.44</w:t>
            </w:r>
            <w:r w:rsidR="00B34E1E">
              <w:rPr>
                <w:color w:val="000000"/>
              </w:rPr>
              <w:t xml:space="preserve"> </w:t>
            </w:r>
            <w:r w:rsidR="00B34E1E" w:rsidRPr="00CE0975">
              <w:rPr>
                <w:color w:val="000000"/>
              </w:rPr>
              <w:t>(0.24)</w:t>
            </w:r>
            <w:r w:rsidR="00B34E1E">
              <w:rPr>
                <w:color w:val="000000"/>
              </w:rPr>
              <w:t>*</w:t>
            </w:r>
          </w:p>
        </w:tc>
        <w:tc>
          <w:tcPr>
            <w:tcW w:w="1882" w:type="dxa"/>
            <w:vAlign w:val="bottom"/>
          </w:tcPr>
          <w:p w:rsidR="000278B3" w:rsidRPr="00CE0975" w:rsidRDefault="00B34E1E" w:rsidP="00442A9B">
            <w:pPr>
              <w:jc w:val="center"/>
              <w:rPr>
                <w:color w:val="000000"/>
              </w:rPr>
            </w:pPr>
            <w:r>
              <w:rPr>
                <w:color w:val="000000"/>
              </w:rPr>
              <w:t>-0.75 (0.22</w:t>
            </w:r>
            <w:r w:rsidRPr="00CE0975">
              <w:rPr>
                <w:color w:val="000000"/>
              </w:rPr>
              <w:t>)</w:t>
            </w:r>
            <w:r w:rsidRPr="00B34E1E">
              <w:rPr>
                <w:vertAlign w:val="superscript"/>
              </w:rPr>
              <w:t>‡</w:t>
            </w:r>
          </w:p>
        </w:tc>
        <w:tc>
          <w:tcPr>
            <w:tcW w:w="1882" w:type="dxa"/>
            <w:vAlign w:val="bottom"/>
          </w:tcPr>
          <w:p w:rsidR="000278B3" w:rsidRPr="00CE0975" w:rsidRDefault="00B34E1E" w:rsidP="00442A9B">
            <w:pPr>
              <w:jc w:val="center"/>
              <w:rPr>
                <w:color w:val="000000"/>
              </w:rPr>
            </w:pPr>
            <w:r>
              <w:rPr>
                <w:color w:val="000000"/>
              </w:rPr>
              <w:t>-0.82 (0.22</w:t>
            </w:r>
            <w:r w:rsidRPr="00CE0975">
              <w:rPr>
                <w:color w:val="000000"/>
              </w:rPr>
              <w:t>)</w:t>
            </w:r>
            <w:r w:rsidRPr="00B34E1E">
              <w:rPr>
                <w:vertAlign w:val="superscript"/>
              </w:rPr>
              <w:t>‡</w:t>
            </w:r>
          </w:p>
        </w:tc>
        <w:tc>
          <w:tcPr>
            <w:tcW w:w="1882" w:type="dxa"/>
            <w:vAlign w:val="bottom"/>
          </w:tcPr>
          <w:p w:rsidR="000278B3" w:rsidRPr="00CE0975" w:rsidRDefault="000278B3" w:rsidP="00442A9B">
            <w:pPr>
              <w:jc w:val="center"/>
              <w:rPr>
                <w:color w:val="000000"/>
              </w:rPr>
            </w:pPr>
            <w:r w:rsidRPr="00CE0975">
              <w:rPr>
                <w:color w:val="000000"/>
              </w:rPr>
              <w:t>-0.56</w:t>
            </w:r>
            <w:r w:rsidR="00B34E1E">
              <w:rPr>
                <w:color w:val="000000"/>
              </w:rPr>
              <w:t xml:space="preserve"> (0.24</w:t>
            </w:r>
            <w:r w:rsidR="00B34E1E" w:rsidRPr="00CE0975">
              <w:rPr>
                <w:color w:val="000000"/>
              </w:rPr>
              <w:t>)</w:t>
            </w:r>
            <w:r w:rsidR="00B34E1E" w:rsidRPr="00B34E1E">
              <w:rPr>
                <w:vertAlign w:val="superscript"/>
              </w:rPr>
              <w:t>†</w:t>
            </w:r>
          </w:p>
        </w:tc>
        <w:tc>
          <w:tcPr>
            <w:tcW w:w="1883" w:type="dxa"/>
            <w:vAlign w:val="bottom"/>
          </w:tcPr>
          <w:p w:rsidR="000278B3" w:rsidRPr="00CE0975" w:rsidRDefault="00B34E1E" w:rsidP="00442A9B">
            <w:pPr>
              <w:jc w:val="center"/>
              <w:rPr>
                <w:color w:val="000000"/>
              </w:rPr>
            </w:pPr>
            <w:r>
              <w:rPr>
                <w:color w:val="000000"/>
              </w:rPr>
              <w:t>-0.86 (0.24</w:t>
            </w:r>
            <w:r w:rsidRPr="00CE0975">
              <w:rPr>
                <w:color w:val="000000"/>
              </w:rPr>
              <w:t>)</w:t>
            </w:r>
            <w:r w:rsidRPr="00B34E1E">
              <w:rPr>
                <w:vertAlign w:val="superscript"/>
              </w:rPr>
              <w:t>‡</w:t>
            </w:r>
          </w:p>
        </w:tc>
        <w:tc>
          <w:tcPr>
            <w:tcW w:w="1883" w:type="dxa"/>
            <w:vAlign w:val="bottom"/>
          </w:tcPr>
          <w:p w:rsidR="000278B3" w:rsidRPr="00CE0975" w:rsidRDefault="00B34E1E" w:rsidP="00442A9B">
            <w:pPr>
              <w:jc w:val="center"/>
              <w:rPr>
                <w:color w:val="000000"/>
              </w:rPr>
            </w:pPr>
            <w:r>
              <w:rPr>
                <w:color w:val="000000"/>
              </w:rPr>
              <w:t>-0.90 (0.23</w:t>
            </w:r>
            <w:r w:rsidRPr="00CE0975">
              <w:rPr>
                <w:color w:val="000000"/>
              </w:rPr>
              <w:t>)</w:t>
            </w:r>
            <w:r w:rsidRPr="00B34E1E">
              <w:rPr>
                <w:vertAlign w:val="superscript"/>
              </w:rPr>
              <w:t>‡</w:t>
            </w:r>
          </w:p>
        </w:tc>
      </w:tr>
      <w:tr w:rsidR="00721050" w:rsidRPr="002F26C4" w:rsidTr="00721050">
        <w:tc>
          <w:tcPr>
            <w:tcW w:w="1882" w:type="dxa"/>
            <w:vAlign w:val="bottom"/>
          </w:tcPr>
          <w:p w:rsidR="00721050" w:rsidRPr="00721050" w:rsidRDefault="00721050" w:rsidP="00FF1839">
            <w:pPr>
              <w:rPr>
                <w:i/>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3" w:type="dxa"/>
            <w:vAlign w:val="bottom"/>
          </w:tcPr>
          <w:p w:rsidR="00721050" w:rsidRPr="002F26C4" w:rsidRDefault="00721050" w:rsidP="00FF1839">
            <w:pPr>
              <w:jc w:val="center"/>
              <w:rPr>
                <w:color w:val="000000"/>
                <w:sz w:val="12"/>
                <w:szCs w:val="12"/>
              </w:rPr>
            </w:pPr>
          </w:p>
        </w:tc>
        <w:tc>
          <w:tcPr>
            <w:tcW w:w="1883" w:type="dxa"/>
            <w:vAlign w:val="bottom"/>
          </w:tcPr>
          <w:p w:rsidR="00721050" w:rsidRPr="002F26C4" w:rsidRDefault="00721050" w:rsidP="00FF1839">
            <w:pPr>
              <w:jc w:val="center"/>
              <w:rPr>
                <w:color w:val="000000"/>
                <w:sz w:val="12"/>
                <w:szCs w:val="12"/>
              </w:rPr>
            </w:pPr>
          </w:p>
        </w:tc>
      </w:tr>
      <w:tr w:rsidR="00721050" w:rsidTr="00721050">
        <w:tc>
          <w:tcPr>
            <w:tcW w:w="1882" w:type="dxa"/>
            <w:vAlign w:val="bottom"/>
          </w:tcPr>
          <w:p w:rsidR="00721050" w:rsidRPr="00721050" w:rsidRDefault="00721050" w:rsidP="00FF1839">
            <w:pPr>
              <w:rPr>
                <w:i/>
                <w:color w:val="000000"/>
              </w:rPr>
            </w:pPr>
            <w:r w:rsidRPr="00721050">
              <w:rPr>
                <w:i/>
                <w:color w:val="000000"/>
              </w:rPr>
              <w:t>Majority Size</w:t>
            </w:r>
          </w:p>
        </w:tc>
        <w:tc>
          <w:tcPr>
            <w:tcW w:w="1882" w:type="dxa"/>
            <w:vAlign w:val="bottom"/>
          </w:tcPr>
          <w:p w:rsidR="00721050" w:rsidRPr="00CE0975" w:rsidRDefault="00721050" w:rsidP="00FF1839">
            <w:pPr>
              <w:jc w:val="center"/>
              <w:rPr>
                <w:color w:val="000000"/>
              </w:rPr>
            </w:pPr>
            <w:r w:rsidRPr="00CE0975">
              <w:rPr>
                <w:color w:val="000000"/>
              </w:rPr>
              <w:t>0</w:t>
            </w:r>
            <w:r>
              <w:rPr>
                <w:color w:val="000000"/>
              </w:rPr>
              <w:t xml:space="preserve">.00 </w:t>
            </w:r>
            <w:r w:rsidRPr="00CE0975">
              <w:rPr>
                <w:color w:val="000000"/>
              </w:rPr>
              <w:t>(0.01)</w:t>
            </w:r>
          </w:p>
        </w:tc>
        <w:tc>
          <w:tcPr>
            <w:tcW w:w="1882" w:type="dxa"/>
            <w:vAlign w:val="bottom"/>
          </w:tcPr>
          <w:p w:rsidR="00721050" w:rsidRPr="00CE0975" w:rsidRDefault="00721050" w:rsidP="00FF1839">
            <w:pPr>
              <w:jc w:val="center"/>
              <w:rPr>
                <w:color w:val="000000"/>
              </w:rPr>
            </w:pPr>
            <w:r w:rsidRPr="00CE0975">
              <w:rPr>
                <w:color w:val="000000"/>
              </w:rPr>
              <w:t>0.01</w:t>
            </w:r>
            <w:r>
              <w:rPr>
                <w:color w:val="000000"/>
              </w:rPr>
              <w:t xml:space="preserve"> </w:t>
            </w:r>
            <w:r w:rsidRPr="00CE0975">
              <w:rPr>
                <w:color w:val="000000"/>
              </w:rPr>
              <w:t>(0.01)</w:t>
            </w:r>
          </w:p>
        </w:tc>
        <w:tc>
          <w:tcPr>
            <w:tcW w:w="1882" w:type="dxa"/>
            <w:vAlign w:val="bottom"/>
          </w:tcPr>
          <w:p w:rsidR="00721050" w:rsidRPr="00CE0975" w:rsidRDefault="00721050" w:rsidP="00FF1839">
            <w:pPr>
              <w:jc w:val="center"/>
              <w:rPr>
                <w:color w:val="000000"/>
              </w:rPr>
            </w:pPr>
            <w:r w:rsidRPr="00CE0975">
              <w:rPr>
                <w:color w:val="000000"/>
              </w:rPr>
              <w:t>0.01</w:t>
            </w:r>
            <w:r>
              <w:rPr>
                <w:color w:val="000000"/>
              </w:rPr>
              <w:t xml:space="preserve"> (0.00</w:t>
            </w:r>
            <w:r w:rsidRPr="00CE0975">
              <w:rPr>
                <w:color w:val="000000"/>
              </w:rPr>
              <w:t>)</w:t>
            </w:r>
            <w:r w:rsidRPr="00B34E1E">
              <w:rPr>
                <w:vertAlign w:val="superscript"/>
              </w:rPr>
              <w:t>†</w:t>
            </w:r>
          </w:p>
        </w:tc>
        <w:tc>
          <w:tcPr>
            <w:tcW w:w="1882" w:type="dxa"/>
            <w:vAlign w:val="bottom"/>
          </w:tcPr>
          <w:p w:rsidR="00721050" w:rsidRPr="00CE0975" w:rsidRDefault="00721050" w:rsidP="00FF1839">
            <w:pPr>
              <w:jc w:val="center"/>
              <w:rPr>
                <w:color w:val="000000"/>
              </w:rPr>
            </w:pPr>
            <w:r w:rsidRPr="00CE0975">
              <w:rPr>
                <w:color w:val="000000"/>
              </w:rPr>
              <w:t>0.05</w:t>
            </w:r>
            <w:r>
              <w:rPr>
                <w:color w:val="000000"/>
              </w:rPr>
              <w:t xml:space="preserve"> </w:t>
            </w:r>
            <w:r w:rsidRPr="00CE0975">
              <w:rPr>
                <w:color w:val="000000"/>
              </w:rPr>
              <w:t>(0.02)</w:t>
            </w:r>
          </w:p>
        </w:tc>
        <w:tc>
          <w:tcPr>
            <w:tcW w:w="1883" w:type="dxa"/>
            <w:vAlign w:val="bottom"/>
          </w:tcPr>
          <w:p w:rsidR="00721050" w:rsidRPr="00CE0975" w:rsidRDefault="00721050" w:rsidP="00FF1839">
            <w:pPr>
              <w:jc w:val="center"/>
              <w:rPr>
                <w:color w:val="000000"/>
              </w:rPr>
            </w:pPr>
            <w:r w:rsidRPr="00CE0975">
              <w:rPr>
                <w:color w:val="000000"/>
              </w:rPr>
              <w:t>0.04</w:t>
            </w:r>
            <w:r>
              <w:rPr>
                <w:color w:val="000000"/>
              </w:rPr>
              <w:t xml:space="preserve"> (0.01</w:t>
            </w:r>
            <w:r w:rsidRPr="00CE0975">
              <w:rPr>
                <w:color w:val="000000"/>
              </w:rPr>
              <w:t>)</w:t>
            </w:r>
            <w:r w:rsidRPr="00B34E1E">
              <w:rPr>
                <w:vertAlign w:val="superscript"/>
              </w:rPr>
              <w:t>‡</w:t>
            </w:r>
          </w:p>
        </w:tc>
        <w:tc>
          <w:tcPr>
            <w:tcW w:w="1883" w:type="dxa"/>
            <w:vAlign w:val="bottom"/>
          </w:tcPr>
          <w:p w:rsidR="00721050" w:rsidRPr="00CE0975" w:rsidRDefault="00721050" w:rsidP="00FF1839">
            <w:pPr>
              <w:jc w:val="center"/>
              <w:rPr>
                <w:color w:val="000000"/>
              </w:rPr>
            </w:pPr>
            <w:r>
              <w:rPr>
                <w:color w:val="000000"/>
              </w:rPr>
              <w:t xml:space="preserve">0.04 </w:t>
            </w:r>
            <w:r w:rsidRPr="00CE0975">
              <w:rPr>
                <w:color w:val="000000"/>
              </w:rPr>
              <w:t>(0.</w:t>
            </w:r>
            <w:r>
              <w:rPr>
                <w:color w:val="000000"/>
              </w:rPr>
              <w:t>01</w:t>
            </w:r>
            <w:r w:rsidRPr="00CE0975">
              <w:rPr>
                <w:color w:val="000000"/>
              </w:rPr>
              <w:t>)</w:t>
            </w:r>
            <w:r w:rsidRPr="00B34E1E">
              <w:rPr>
                <w:vertAlign w:val="superscript"/>
              </w:rPr>
              <w:t>‡</w:t>
            </w:r>
          </w:p>
        </w:tc>
      </w:tr>
      <w:tr w:rsidR="00721050" w:rsidRPr="002F26C4" w:rsidTr="00721050">
        <w:tc>
          <w:tcPr>
            <w:tcW w:w="1882" w:type="dxa"/>
            <w:vAlign w:val="bottom"/>
          </w:tcPr>
          <w:p w:rsidR="00721050" w:rsidRPr="00721050" w:rsidRDefault="00721050" w:rsidP="00FF1839">
            <w:pPr>
              <w:rPr>
                <w:i/>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2" w:type="dxa"/>
            <w:vAlign w:val="bottom"/>
          </w:tcPr>
          <w:p w:rsidR="00721050" w:rsidRPr="002F26C4" w:rsidRDefault="00721050" w:rsidP="00FF1839">
            <w:pPr>
              <w:jc w:val="center"/>
              <w:rPr>
                <w:color w:val="000000"/>
                <w:sz w:val="12"/>
                <w:szCs w:val="12"/>
              </w:rPr>
            </w:pPr>
          </w:p>
        </w:tc>
        <w:tc>
          <w:tcPr>
            <w:tcW w:w="1883" w:type="dxa"/>
            <w:vAlign w:val="bottom"/>
          </w:tcPr>
          <w:p w:rsidR="00721050" w:rsidRPr="002F26C4" w:rsidRDefault="00721050" w:rsidP="00FF1839">
            <w:pPr>
              <w:jc w:val="center"/>
              <w:rPr>
                <w:color w:val="000000"/>
                <w:sz w:val="12"/>
                <w:szCs w:val="12"/>
              </w:rPr>
            </w:pPr>
          </w:p>
        </w:tc>
        <w:tc>
          <w:tcPr>
            <w:tcW w:w="1883" w:type="dxa"/>
            <w:vAlign w:val="bottom"/>
          </w:tcPr>
          <w:p w:rsidR="00721050" w:rsidRPr="002F26C4" w:rsidRDefault="00721050" w:rsidP="00FF1839">
            <w:pPr>
              <w:jc w:val="center"/>
              <w:rPr>
                <w:color w:val="000000"/>
                <w:sz w:val="12"/>
                <w:szCs w:val="12"/>
              </w:rPr>
            </w:pPr>
          </w:p>
        </w:tc>
      </w:tr>
      <w:tr w:rsidR="00721050" w:rsidTr="00721050">
        <w:tc>
          <w:tcPr>
            <w:tcW w:w="1882" w:type="dxa"/>
            <w:shd w:val="clear" w:color="auto" w:fill="808080" w:themeFill="background1" w:themeFillShade="80"/>
            <w:vAlign w:val="bottom"/>
          </w:tcPr>
          <w:p w:rsidR="00721050" w:rsidRPr="00721050" w:rsidRDefault="00721050" w:rsidP="00FF1839">
            <w:pPr>
              <w:rPr>
                <w:i/>
                <w:color w:val="000000"/>
              </w:rPr>
            </w:pPr>
            <w:r w:rsidRPr="00721050">
              <w:rPr>
                <w:i/>
                <w:color w:val="000000"/>
              </w:rPr>
              <w:t>Gender * Majority</w:t>
            </w:r>
          </w:p>
        </w:tc>
        <w:tc>
          <w:tcPr>
            <w:tcW w:w="1882" w:type="dxa"/>
            <w:shd w:val="clear" w:color="auto" w:fill="808080" w:themeFill="background1" w:themeFillShade="80"/>
            <w:vAlign w:val="bottom"/>
          </w:tcPr>
          <w:p w:rsidR="00721050" w:rsidRPr="00CE0975" w:rsidRDefault="00721050" w:rsidP="00FF1839">
            <w:pPr>
              <w:jc w:val="center"/>
              <w:rPr>
                <w:color w:val="000000"/>
              </w:rPr>
            </w:pPr>
          </w:p>
        </w:tc>
        <w:tc>
          <w:tcPr>
            <w:tcW w:w="1882" w:type="dxa"/>
            <w:shd w:val="clear" w:color="auto" w:fill="808080" w:themeFill="background1" w:themeFillShade="80"/>
            <w:vAlign w:val="bottom"/>
          </w:tcPr>
          <w:p w:rsidR="00721050" w:rsidRPr="00CE0975" w:rsidRDefault="00721050" w:rsidP="00FF1839">
            <w:pPr>
              <w:jc w:val="center"/>
              <w:rPr>
                <w:color w:val="000000"/>
              </w:rPr>
            </w:pPr>
          </w:p>
        </w:tc>
        <w:tc>
          <w:tcPr>
            <w:tcW w:w="1882" w:type="dxa"/>
            <w:shd w:val="clear" w:color="auto" w:fill="808080" w:themeFill="background1" w:themeFillShade="80"/>
            <w:vAlign w:val="bottom"/>
          </w:tcPr>
          <w:p w:rsidR="00721050" w:rsidRPr="00CE0975" w:rsidRDefault="00721050" w:rsidP="00FF1839">
            <w:pPr>
              <w:jc w:val="center"/>
              <w:rPr>
                <w:color w:val="000000"/>
              </w:rPr>
            </w:pPr>
          </w:p>
        </w:tc>
        <w:tc>
          <w:tcPr>
            <w:tcW w:w="1882" w:type="dxa"/>
            <w:shd w:val="clear" w:color="auto" w:fill="808080" w:themeFill="background1" w:themeFillShade="80"/>
            <w:vAlign w:val="bottom"/>
          </w:tcPr>
          <w:p w:rsidR="00721050" w:rsidRPr="00CE0975" w:rsidRDefault="00721050" w:rsidP="00FF1839">
            <w:pPr>
              <w:jc w:val="center"/>
              <w:rPr>
                <w:color w:val="000000"/>
              </w:rPr>
            </w:pPr>
            <w:r w:rsidRPr="00CE0975">
              <w:rPr>
                <w:color w:val="000000"/>
              </w:rPr>
              <w:t>-0.04</w:t>
            </w:r>
            <w:r>
              <w:rPr>
                <w:color w:val="000000"/>
              </w:rPr>
              <w:t xml:space="preserve"> (0.01</w:t>
            </w:r>
            <w:r w:rsidRPr="00CE0975">
              <w:rPr>
                <w:color w:val="000000"/>
              </w:rPr>
              <w:t>)</w:t>
            </w:r>
            <w:r w:rsidRPr="00B34E1E">
              <w:rPr>
                <w:vertAlign w:val="superscript"/>
              </w:rPr>
              <w:t>‡</w:t>
            </w:r>
          </w:p>
        </w:tc>
        <w:tc>
          <w:tcPr>
            <w:tcW w:w="1883" w:type="dxa"/>
            <w:shd w:val="clear" w:color="auto" w:fill="808080" w:themeFill="background1" w:themeFillShade="80"/>
            <w:vAlign w:val="bottom"/>
          </w:tcPr>
          <w:p w:rsidR="00721050" w:rsidRPr="00CE0975" w:rsidRDefault="00721050" w:rsidP="00FF1839">
            <w:pPr>
              <w:jc w:val="center"/>
              <w:rPr>
                <w:color w:val="000000"/>
              </w:rPr>
            </w:pPr>
            <w:r w:rsidRPr="00CE0975">
              <w:rPr>
                <w:color w:val="000000"/>
              </w:rPr>
              <w:t>-0.02</w:t>
            </w:r>
            <w:r>
              <w:rPr>
                <w:color w:val="000000"/>
              </w:rPr>
              <w:t xml:space="preserve"> (0.01</w:t>
            </w:r>
            <w:r w:rsidRPr="00CE0975">
              <w:rPr>
                <w:color w:val="000000"/>
              </w:rPr>
              <w:t>)</w:t>
            </w:r>
            <w:r w:rsidRPr="00B34E1E">
              <w:rPr>
                <w:vertAlign w:val="superscript"/>
              </w:rPr>
              <w:t>†</w:t>
            </w:r>
          </w:p>
        </w:tc>
        <w:tc>
          <w:tcPr>
            <w:tcW w:w="1883" w:type="dxa"/>
            <w:shd w:val="clear" w:color="auto" w:fill="808080" w:themeFill="background1" w:themeFillShade="80"/>
            <w:vAlign w:val="bottom"/>
          </w:tcPr>
          <w:p w:rsidR="00721050" w:rsidRPr="00CE0975" w:rsidRDefault="00721050" w:rsidP="00FF1839">
            <w:pPr>
              <w:jc w:val="center"/>
              <w:rPr>
                <w:color w:val="000000"/>
              </w:rPr>
            </w:pPr>
            <w:r w:rsidRPr="00CE0975">
              <w:rPr>
                <w:color w:val="000000"/>
              </w:rPr>
              <w:t>-0.02</w:t>
            </w:r>
            <w:r>
              <w:rPr>
                <w:color w:val="000000"/>
              </w:rPr>
              <w:t xml:space="preserve"> (0.01</w:t>
            </w:r>
            <w:r w:rsidRPr="00CE0975">
              <w:rPr>
                <w:color w:val="000000"/>
              </w:rPr>
              <w:t>)</w:t>
            </w:r>
            <w:r w:rsidRPr="00B34E1E">
              <w:rPr>
                <w:vertAlign w:val="superscript"/>
              </w:rPr>
              <w:t>‡</w:t>
            </w:r>
          </w:p>
        </w:tc>
      </w:tr>
      <w:tr w:rsidR="000278B3" w:rsidTr="00721050">
        <w:tc>
          <w:tcPr>
            <w:tcW w:w="1882" w:type="dxa"/>
          </w:tcPr>
          <w:p w:rsidR="000278B3" w:rsidRPr="00CE0975" w:rsidRDefault="000278B3" w:rsidP="00442A9B"/>
        </w:tc>
        <w:tc>
          <w:tcPr>
            <w:tcW w:w="1882" w:type="dxa"/>
          </w:tcPr>
          <w:p w:rsidR="000278B3" w:rsidRPr="00CE0975" w:rsidRDefault="000278B3" w:rsidP="00442A9B">
            <w:pPr>
              <w:jc w:val="center"/>
            </w:pPr>
          </w:p>
        </w:tc>
        <w:tc>
          <w:tcPr>
            <w:tcW w:w="1882" w:type="dxa"/>
          </w:tcPr>
          <w:p w:rsidR="000278B3" w:rsidRPr="00CE0975" w:rsidRDefault="000278B3" w:rsidP="00442A9B">
            <w:pPr>
              <w:jc w:val="center"/>
            </w:pPr>
          </w:p>
        </w:tc>
        <w:tc>
          <w:tcPr>
            <w:tcW w:w="1882" w:type="dxa"/>
          </w:tcPr>
          <w:p w:rsidR="000278B3" w:rsidRPr="00CE0975" w:rsidRDefault="000278B3" w:rsidP="00442A9B">
            <w:pPr>
              <w:jc w:val="center"/>
            </w:pPr>
          </w:p>
        </w:tc>
        <w:tc>
          <w:tcPr>
            <w:tcW w:w="1882" w:type="dxa"/>
          </w:tcPr>
          <w:p w:rsidR="000278B3" w:rsidRPr="00CE0975" w:rsidRDefault="000278B3" w:rsidP="00442A9B">
            <w:pPr>
              <w:jc w:val="center"/>
            </w:pPr>
          </w:p>
        </w:tc>
        <w:tc>
          <w:tcPr>
            <w:tcW w:w="1883" w:type="dxa"/>
          </w:tcPr>
          <w:p w:rsidR="000278B3" w:rsidRPr="00CE0975" w:rsidRDefault="000278B3" w:rsidP="00442A9B">
            <w:pPr>
              <w:jc w:val="center"/>
            </w:pPr>
          </w:p>
        </w:tc>
        <w:tc>
          <w:tcPr>
            <w:tcW w:w="1883" w:type="dxa"/>
          </w:tcPr>
          <w:p w:rsidR="000278B3" w:rsidRPr="00CE0975" w:rsidRDefault="000278B3" w:rsidP="00442A9B">
            <w:pPr>
              <w:jc w:val="center"/>
            </w:pPr>
          </w:p>
        </w:tc>
      </w:tr>
      <w:tr w:rsidR="000278B3" w:rsidTr="00721050">
        <w:tc>
          <w:tcPr>
            <w:tcW w:w="1882" w:type="dxa"/>
            <w:vAlign w:val="bottom"/>
          </w:tcPr>
          <w:p w:rsidR="000278B3" w:rsidRPr="00CE0975" w:rsidRDefault="00CB4733" w:rsidP="00442A9B">
            <w:pPr>
              <w:rPr>
                <w:color w:val="000000"/>
              </w:rPr>
            </w:pPr>
            <w:r>
              <w:rPr>
                <w:color w:val="000000"/>
              </w:rPr>
              <w:t>C</w:t>
            </w:r>
            <w:r w:rsidR="000278B3" w:rsidRPr="00CE0975">
              <w:rPr>
                <w:color w:val="000000"/>
              </w:rPr>
              <w:t>ut</w:t>
            </w:r>
            <w:r w:rsidR="000278B3">
              <w:rPr>
                <w:color w:val="000000"/>
              </w:rPr>
              <w:t xml:space="preserve"> </w:t>
            </w:r>
            <w:r w:rsidR="000278B3" w:rsidRPr="00CE0975">
              <w:rPr>
                <w:color w:val="000000"/>
              </w:rPr>
              <w:t>1</w:t>
            </w:r>
          </w:p>
        </w:tc>
        <w:tc>
          <w:tcPr>
            <w:tcW w:w="1882" w:type="dxa"/>
            <w:vAlign w:val="bottom"/>
          </w:tcPr>
          <w:p w:rsidR="000278B3" w:rsidRPr="00CE0975" w:rsidRDefault="00B34E1E" w:rsidP="00442A9B">
            <w:pPr>
              <w:jc w:val="center"/>
              <w:rPr>
                <w:color w:val="000000"/>
              </w:rPr>
            </w:pPr>
            <w:r>
              <w:rPr>
                <w:color w:val="000000"/>
              </w:rPr>
              <w:t>-5.92 (</w:t>
            </w:r>
            <w:r w:rsidRPr="00CE0975">
              <w:rPr>
                <w:color w:val="000000"/>
              </w:rPr>
              <w:t>1.62)</w:t>
            </w:r>
            <w:r w:rsidRPr="00B34E1E">
              <w:rPr>
                <w:vertAlign w:val="superscript"/>
              </w:rPr>
              <w:t>‡</w:t>
            </w:r>
          </w:p>
        </w:tc>
        <w:tc>
          <w:tcPr>
            <w:tcW w:w="1882" w:type="dxa"/>
            <w:vAlign w:val="bottom"/>
          </w:tcPr>
          <w:p w:rsidR="000278B3" w:rsidRPr="00CE0975" w:rsidRDefault="00B34E1E" w:rsidP="00442A9B">
            <w:pPr>
              <w:jc w:val="center"/>
              <w:rPr>
                <w:color w:val="000000"/>
              </w:rPr>
            </w:pPr>
            <w:r>
              <w:rPr>
                <w:color w:val="000000"/>
              </w:rPr>
              <w:t>-6.44 (</w:t>
            </w:r>
            <w:r w:rsidRPr="00CE0975">
              <w:rPr>
                <w:color w:val="000000"/>
              </w:rPr>
              <w:t>1.33)</w:t>
            </w:r>
            <w:r w:rsidRPr="00B34E1E">
              <w:rPr>
                <w:vertAlign w:val="superscript"/>
              </w:rPr>
              <w:t>‡</w:t>
            </w:r>
          </w:p>
        </w:tc>
        <w:tc>
          <w:tcPr>
            <w:tcW w:w="1882" w:type="dxa"/>
            <w:vAlign w:val="bottom"/>
          </w:tcPr>
          <w:p w:rsidR="000278B3" w:rsidRPr="00CE0975" w:rsidRDefault="00B34E1E" w:rsidP="00442A9B">
            <w:pPr>
              <w:jc w:val="center"/>
              <w:rPr>
                <w:color w:val="000000"/>
              </w:rPr>
            </w:pPr>
            <w:r>
              <w:rPr>
                <w:color w:val="000000"/>
              </w:rPr>
              <w:t>-5.54 (</w:t>
            </w:r>
            <w:r w:rsidRPr="00CE0975">
              <w:rPr>
                <w:color w:val="000000"/>
              </w:rPr>
              <w:t>1.33)</w:t>
            </w:r>
            <w:r w:rsidRPr="00B34E1E">
              <w:rPr>
                <w:vertAlign w:val="superscript"/>
              </w:rPr>
              <w:t>‡</w:t>
            </w:r>
          </w:p>
        </w:tc>
        <w:tc>
          <w:tcPr>
            <w:tcW w:w="1882" w:type="dxa"/>
            <w:vAlign w:val="bottom"/>
          </w:tcPr>
          <w:p w:rsidR="000278B3" w:rsidRPr="00CE0975" w:rsidRDefault="000278B3" w:rsidP="00442A9B">
            <w:pPr>
              <w:jc w:val="center"/>
              <w:rPr>
                <w:color w:val="000000"/>
              </w:rPr>
            </w:pPr>
            <w:r w:rsidRPr="00CE0975">
              <w:rPr>
                <w:color w:val="000000"/>
              </w:rPr>
              <w:t>-3.61</w:t>
            </w:r>
            <w:r w:rsidR="00B34E1E">
              <w:rPr>
                <w:color w:val="000000"/>
              </w:rPr>
              <w:t xml:space="preserve"> (</w:t>
            </w:r>
            <w:r w:rsidR="00B34E1E" w:rsidRPr="00CE0975">
              <w:rPr>
                <w:color w:val="000000"/>
              </w:rPr>
              <w:t>1.58)</w:t>
            </w:r>
            <w:r w:rsidR="00B34E1E" w:rsidRPr="00B34E1E">
              <w:rPr>
                <w:vertAlign w:val="superscript"/>
              </w:rPr>
              <w:t>†</w:t>
            </w:r>
          </w:p>
        </w:tc>
        <w:tc>
          <w:tcPr>
            <w:tcW w:w="1883" w:type="dxa"/>
            <w:vAlign w:val="bottom"/>
          </w:tcPr>
          <w:p w:rsidR="000278B3" w:rsidRPr="00CE0975" w:rsidRDefault="00B34E1E" w:rsidP="00442A9B">
            <w:pPr>
              <w:jc w:val="center"/>
              <w:rPr>
                <w:color w:val="000000"/>
              </w:rPr>
            </w:pPr>
            <w:r>
              <w:rPr>
                <w:color w:val="000000"/>
              </w:rPr>
              <w:t>-4.91 (</w:t>
            </w:r>
            <w:r w:rsidRPr="00CE0975">
              <w:rPr>
                <w:color w:val="000000"/>
              </w:rPr>
              <w:t>1.42)</w:t>
            </w:r>
            <w:r w:rsidRPr="00B34E1E">
              <w:rPr>
                <w:vertAlign w:val="superscript"/>
              </w:rPr>
              <w:t>‡</w:t>
            </w:r>
          </w:p>
        </w:tc>
        <w:tc>
          <w:tcPr>
            <w:tcW w:w="1883" w:type="dxa"/>
            <w:vAlign w:val="bottom"/>
          </w:tcPr>
          <w:p w:rsidR="000278B3" w:rsidRPr="00CE0975" w:rsidRDefault="000278B3" w:rsidP="00442A9B">
            <w:pPr>
              <w:jc w:val="center"/>
              <w:rPr>
                <w:color w:val="000000"/>
              </w:rPr>
            </w:pPr>
            <w:r w:rsidRPr="00CE0975">
              <w:rPr>
                <w:color w:val="000000"/>
              </w:rPr>
              <w:t>-4.10</w:t>
            </w:r>
            <w:r w:rsidR="00B34E1E">
              <w:rPr>
                <w:color w:val="000000"/>
              </w:rPr>
              <w:t xml:space="preserve"> (</w:t>
            </w:r>
            <w:r w:rsidR="00B34E1E" w:rsidRPr="00CE0975">
              <w:rPr>
                <w:color w:val="000000"/>
              </w:rPr>
              <w:t>1.4</w:t>
            </w:r>
            <w:r w:rsidR="00B34E1E">
              <w:rPr>
                <w:color w:val="000000"/>
              </w:rPr>
              <w:t>0</w:t>
            </w:r>
            <w:r w:rsidR="00B34E1E" w:rsidRPr="00CE0975">
              <w:rPr>
                <w:color w:val="000000"/>
              </w:rPr>
              <w:t>)</w:t>
            </w:r>
            <w:r w:rsidR="00B34E1E" w:rsidRPr="00B34E1E">
              <w:rPr>
                <w:vertAlign w:val="superscript"/>
              </w:rPr>
              <w:t>‡</w:t>
            </w:r>
          </w:p>
        </w:tc>
      </w:tr>
      <w:tr w:rsidR="000278B3" w:rsidRPr="002F26C4" w:rsidTr="00721050">
        <w:tc>
          <w:tcPr>
            <w:tcW w:w="1882" w:type="dxa"/>
            <w:vAlign w:val="bottom"/>
          </w:tcPr>
          <w:p w:rsidR="000278B3" w:rsidRPr="002F26C4" w:rsidRDefault="000278B3" w:rsidP="00442A9B">
            <w:pP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r>
      <w:tr w:rsidR="000278B3" w:rsidTr="00721050">
        <w:tc>
          <w:tcPr>
            <w:tcW w:w="1882" w:type="dxa"/>
            <w:vAlign w:val="bottom"/>
          </w:tcPr>
          <w:p w:rsidR="000278B3" w:rsidRPr="00CE0975" w:rsidRDefault="00CB4733" w:rsidP="00442A9B">
            <w:pPr>
              <w:rPr>
                <w:color w:val="000000"/>
              </w:rPr>
            </w:pPr>
            <w:r>
              <w:rPr>
                <w:color w:val="000000"/>
              </w:rPr>
              <w:t>C</w:t>
            </w:r>
            <w:r w:rsidR="000278B3" w:rsidRPr="00CE0975">
              <w:rPr>
                <w:color w:val="000000"/>
              </w:rPr>
              <w:t>ut</w:t>
            </w:r>
            <w:r w:rsidR="000278B3">
              <w:rPr>
                <w:color w:val="000000"/>
              </w:rPr>
              <w:t xml:space="preserve"> 2</w:t>
            </w:r>
          </w:p>
        </w:tc>
        <w:tc>
          <w:tcPr>
            <w:tcW w:w="1882" w:type="dxa"/>
            <w:vAlign w:val="bottom"/>
          </w:tcPr>
          <w:p w:rsidR="000278B3" w:rsidRPr="00CE0975" w:rsidRDefault="00B34E1E" w:rsidP="00442A9B">
            <w:pPr>
              <w:jc w:val="center"/>
              <w:rPr>
                <w:color w:val="000000"/>
              </w:rPr>
            </w:pPr>
            <w:r>
              <w:rPr>
                <w:color w:val="000000"/>
              </w:rPr>
              <w:t>-3.94 (1.</w:t>
            </w:r>
            <w:r w:rsidRPr="00CE0975">
              <w:rPr>
                <w:color w:val="000000"/>
              </w:rPr>
              <w:t>51)</w:t>
            </w:r>
            <w:r w:rsidRPr="00B34E1E">
              <w:rPr>
                <w:vertAlign w:val="superscript"/>
              </w:rPr>
              <w:t>†</w:t>
            </w:r>
          </w:p>
        </w:tc>
        <w:tc>
          <w:tcPr>
            <w:tcW w:w="1882" w:type="dxa"/>
            <w:vAlign w:val="bottom"/>
          </w:tcPr>
          <w:p w:rsidR="000278B3" w:rsidRPr="00CE0975" w:rsidRDefault="000278B3" w:rsidP="00442A9B">
            <w:pPr>
              <w:jc w:val="center"/>
              <w:rPr>
                <w:color w:val="000000"/>
              </w:rPr>
            </w:pPr>
            <w:r w:rsidRPr="00CE0975">
              <w:rPr>
                <w:color w:val="000000"/>
              </w:rPr>
              <w:t>-2.22</w:t>
            </w:r>
            <w:r w:rsidR="00B34E1E">
              <w:rPr>
                <w:color w:val="000000"/>
              </w:rPr>
              <w:t xml:space="preserve"> (</w:t>
            </w:r>
            <w:r w:rsidR="00B34E1E" w:rsidRPr="00CE0975">
              <w:rPr>
                <w:color w:val="000000"/>
              </w:rPr>
              <w:t>1.12)</w:t>
            </w:r>
            <w:r w:rsidR="00B34E1E" w:rsidRPr="00B34E1E">
              <w:rPr>
                <w:vertAlign w:val="superscript"/>
              </w:rPr>
              <w:t>†</w:t>
            </w:r>
          </w:p>
        </w:tc>
        <w:tc>
          <w:tcPr>
            <w:tcW w:w="1882" w:type="dxa"/>
            <w:vAlign w:val="bottom"/>
          </w:tcPr>
          <w:p w:rsidR="000278B3" w:rsidRPr="00CE0975" w:rsidRDefault="000278B3" w:rsidP="00442A9B">
            <w:pPr>
              <w:jc w:val="center"/>
              <w:rPr>
                <w:color w:val="000000"/>
              </w:rPr>
            </w:pPr>
            <w:r w:rsidRPr="00CE0975">
              <w:rPr>
                <w:color w:val="000000"/>
              </w:rPr>
              <w:t>-1.81</w:t>
            </w:r>
            <w:r w:rsidR="00B34E1E">
              <w:rPr>
                <w:color w:val="000000"/>
              </w:rPr>
              <w:t xml:space="preserve"> (</w:t>
            </w:r>
            <w:r w:rsidR="00B34E1E" w:rsidRPr="00CE0975">
              <w:rPr>
                <w:color w:val="000000"/>
              </w:rPr>
              <w:t>1.2</w:t>
            </w:r>
            <w:r w:rsidR="00B34E1E">
              <w:rPr>
                <w:color w:val="000000"/>
              </w:rPr>
              <w:t>0)</w:t>
            </w:r>
          </w:p>
        </w:tc>
        <w:tc>
          <w:tcPr>
            <w:tcW w:w="1882" w:type="dxa"/>
            <w:vAlign w:val="bottom"/>
          </w:tcPr>
          <w:p w:rsidR="000278B3" w:rsidRPr="00CE0975" w:rsidRDefault="000278B3" w:rsidP="00442A9B">
            <w:pPr>
              <w:jc w:val="center"/>
              <w:rPr>
                <w:color w:val="000000"/>
              </w:rPr>
            </w:pPr>
            <w:r w:rsidRPr="00CE0975">
              <w:rPr>
                <w:color w:val="000000"/>
              </w:rPr>
              <w:t>-1.52</w:t>
            </w:r>
            <w:r w:rsidR="00B34E1E">
              <w:rPr>
                <w:color w:val="000000"/>
              </w:rPr>
              <w:t xml:space="preserve"> (</w:t>
            </w:r>
            <w:r w:rsidR="00B34E1E" w:rsidRPr="00CE0975">
              <w:rPr>
                <w:color w:val="000000"/>
              </w:rPr>
              <w:t>1.5</w:t>
            </w:r>
            <w:r w:rsidR="00B34E1E">
              <w:rPr>
                <w:color w:val="000000"/>
              </w:rPr>
              <w:t>0)</w:t>
            </w:r>
          </w:p>
        </w:tc>
        <w:tc>
          <w:tcPr>
            <w:tcW w:w="1883" w:type="dxa"/>
            <w:vAlign w:val="bottom"/>
          </w:tcPr>
          <w:p w:rsidR="000278B3" w:rsidRPr="00CE0975" w:rsidRDefault="000278B3" w:rsidP="00442A9B">
            <w:pPr>
              <w:jc w:val="center"/>
              <w:rPr>
                <w:color w:val="000000"/>
              </w:rPr>
            </w:pPr>
            <w:r w:rsidRPr="00CE0975">
              <w:rPr>
                <w:color w:val="000000"/>
              </w:rPr>
              <w:t>-0.64</w:t>
            </w:r>
            <w:r w:rsidR="00B34E1E">
              <w:rPr>
                <w:color w:val="000000"/>
              </w:rPr>
              <w:t xml:space="preserve"> (</w:t>
            </w:r>
            <w:r w:rsidR="00B34E1E" w:rsidRPr="00CE0975">
              <w:rPr>
                <w:color w:val="000000"/>
              </w:rPr>
              <w:t>1.26</w:t>
            </w:r>
            <w:r w:rsidR="00B34E1E">
              <w:rPr>
                <w:color w:val="000000"/>
              </w:rPr>
              <w:t>)</w:t>
            </w:r>
          </w:p>
        </w:tc>
        <w:tc>
          <w:tcPr>
            <w:tcW w:w="1883" w:type="dxa"/>
            <w:vAlign w:val="bottom"/>
          </w:tcPr>
          <w:p w:rsidR="000278B3" w:rsidRPr="00CE0975" w:rsidRDefault="000278B3" w:rsidP="00442A9B">
            <w:pPr>
              <w:jc w:val="center"/>
              <w:rPr>
                <w:color w:val="000000"/>
              </w:rPr>
            </w:pPr>
            <w:r w:rsidRPr="00CE0975">
              <w:rPr>
                <w:color w:val="000000"/>
              </w:rPr>
              <w:t>-0.38</w:t>
            </w:r>
            <w:r w:rsidR="00B34E1E">
              <w:rPr>
                <w:color w:val="000000"/>
              </w:rPr>
              <w:t xml:space="preserve"> (</w:t>
            </w:r>
            <w:r w:rsidR="00B34E1E" w:rsidRPr="00CE0975">
              <w:rPr>
                <w:color w:val="000000"/>
              </w:rPr>
              <w:t>1.35</w:t>
            </w:r>
            <w:r w:rsidR="00B34E1E">
              <w:rPr>
                <w:color w:val="000000"/>
              </w:rPr>
              <w:t>)</w:t>
            </w:r>
          </w:p>
        </w:tc>
      </w:tr>
      <w:tr w:rsidR="000278B3" w:rsidRPr="002F26C4" w:rsidTr="00721050">
        <w:tc>
          <w:tcPr>
            <w:tcW w:w="1882" w:type="dxa"/>
            <w:vAlign w:val="bottom"/>
          </w:tcPr>
          <w:p w:rsidR="000278B3" w:rsidRPr="002F26C4" w:rsidRDefault="000278B3" w:rsidP="00442A9B">
            <w:pP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2"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c>
          <w:tcPr>
            <w:tcW w:w="1883" w:type="dxa"/>
            <w:vAlign w:val="bottom"/>
          </w:tcPr>
          <w:p w:rsidR="000278B3" w:rsidRPr="002F26C4" w:rsidRDefault="000278B3" w:rsidP="00442A9B">
            <w:pPr>
              <w:jc w:val="center"/>
              <w:rPr>
                <w:color w:val="000000"/>
                <w:sz w:val="12"/>
                <w:szCs w:val="12"/>
              </w:rPr>
            </w:pPr>
          </w:p>
        </w:tc>
      </w:tr>
      <w:tr w:rsidR="000278B3" w:rsidTr="00721050">
        <w:tc>
          <w:tcPr>
            <w:tcW w:w="1882" w:type="dxa"/>
            <w:vAlign w:val="bottom"/>
          </w:tcPr>
          <w:p w:rsidR="000278B3" w:rsidRPr="00CE0975" w:rsidRDefault="00CB4733" w:rsidP="00442A9B">
            <w:pPr>
              <w:rPr>
                <w:color w:val="000000"/>
              </w:rPr>
            </w:pPr>
            <w:r>
              <w:rPr>
                <w:color w:val="000000"/>
              </w:rPr>
              <w:t>C</w:t>
            </w:r>
            <w:r w:rsidR="000278B3">
              <w:rPr>
                <w:color w:val="000000"/>
              </w:rPr>
              <w:t>ut 3</w:t>
            </w:r>
          </w:p>
        </w:tc>
        <w:tc>
          <w:tcPr>
            <w:tcW w:w="1882" w:type="dxa"/>
            <w:vAlign w:val="bottom"/>
          </w:tcPr>
          <w:p w:rsidR="000278B3" w:rsidRPr="00CE0975" w:rsidRDefault="000278B3" w:rsidP="00442A9B">
            <w:pPr>
              <w:jc w:val="center"/>
              <w:rPr>
                <w:color w:val="000000"/>
              </w:rPr>
            </w:pPr>
            <w:r w:rsidRPr="00CE0975">
              <w:rPr>
                <w:color w:val="000000"/>
              </w:rPr>
              <w:t>1.12</w:t>
            </w:r>
            <w:r w:rsidR="00B34E1E">
              <w:rPr>
                <w:color w:val="000000"/>
              </w:rPr>
              <w:t xml:space="preserve"> (</w:t>
            </w:r>
            <w:r w:rsidR="00B34E1E" w:rsidRPr="00CE0975">
              <w:rPr>
                <w:color w:val="000000"/>
              </w:rPr>
              <w:t>1.27</w:t>
            </w:r>
            <w:r w:rsidR="00B34E1E">
              <w:rPr>
                <w:color w:val="000000"/>
              </w:rPr>
              <w:t>)</w:t>
            </w:r>
          </w:p>
        </w:tc>
        <w:tc>
          <w:tcPr>
            <w:tcW w:w="1882" w:type="dxa"/>
            <w:vAlign w:val="bottom"/>
          </w:tcPr>
          <w:p w:rsidR="000278B3" w:rsidRPr="00CE0975" w:rsidRDefault="000278B3" w:rsidP="00442A9B">
            <w:pPr>
              <w:jc w:val="center"/>
              <w:rPr>
                <w:color w:val="000000"/>
              </w:rPr>
            </w:pPr>
            <w:r w:rsidRPr="00CE0975">
              <w:rPr>
                <w:color w:val="000000"/>
              </w:rPr>
              <w:t>3.01</w:t>
            </w:r>
            <w:r w:rsidR="00B34E1E">
              <w:rPr>
                <w:color w:val="000000"/>
              </w:rPr>
              <w:t xml:space="preserve"> (</w:t>
            </w:r>
            <w:r w:rsidR="00B34E1E" w:rsidRPr="00CE0975">
              <w:rPr>
                <w:color w:val="000000"/>
              </w:rPr>
              <w:t>1.48)</w:t>
            </w:r>
            <w:r w:rsidR="00B34E1E" w:rsidRPr="00B34E1E">
              <w:rPr>
                <w:vertAlign w:val="superscript"/>
              </w:rPr>
              <w:t>†</w:t>
            </w:r>
          </w:p>
        </w:tc>
        <w:tc>
          <w:tcPr>
            <w:tcW w:w="1882" w:type="dxa"/>
            <w:vAlign w:val="bottom"/>
          </w:tcPr>
          <w:p w:rsidR="000278B3" w:rsidRPr="00CE0975" w:rsidRDefault="000278B3" w:rsidP="00442A9B">
            <w:pPr>
              <w:jc w:val="center"/>
              <w:rPr>
                <w:color w:val="000000"/>
              </w:rPr>
            </w:pPr>
            <w:r w:rsidRPr="00CE0975">
              <w:rPr>
                <w:color w:val="000000"/>
              </w:rPr>
              <w:t>0.34</w:t>
            </w:r>
            <w:r w:rsidR="00B34E1E">
              <w:rPr>
                <w:color w:val="000000"/>
              </w:rPr>
              <w:t xml:space="preserve"> (</w:t>
            </w:r>
            <w:r w:rsidR="00B34E1E" w:rsidRPr="00CE0975">
              <w:rPr>
                <w:color w:val="000000"/>
              </w:rPr>
              <w:t>1.17</w:t>
            </w:r>
            <w:r w:rsidR="00B34E1E">
              <w:rPr>
                <w:color w:val="000000"/>
              </w:rPr>
              <w:t>)</w:t>
            </w:r>
          </w:p>
        </w:tc>
        <w:tc>
          <w:tcPr>
            <w:tcW w:w="1882" w:type="dxa"/>
            <w:vAlign w:val="bottom"/>
          </w:tcPr>
          <w:p w:rsidR="000278B3" w:rsidRPr="00CE0975" w:rsidRDefault="000278B3" w:rsidP="00442A9B">
            <w:pPr>
              <w:jc w:val="center"/>
              <w:rPr>
                <w:color w:val="000000"/>
              </w:rPr>
            </w:pPr>
            <w:r w:rsidRPr="00CE0975">
              <w:rPr>
                <w:color w:val="000000"/>
              </w:rPr>
              <w:t>3.84</w:t>
            </w:r>
            <w:r w:rsidR="00B34E1E">
              <w:rPr>
                <w:color w:val="000000"/>
              </w:rPr>
              <w:t xml:space="preserve"> (</w:t>
            </w:r>
            <w:r w:rsidR="00B34E1E" w:rsidRPr="00CE0975">
              <w:rPr>
                <w:color w:val="000000"/>
              </w:rPr>
              <w:t>1.47)</w:t>
            </w:r>
            <w:r w:rsidR="00B34E1E" w:rsidRPr="00B34E1E">
              <w:rPr>
                <w:vertAlign w:val="superscript"/>
              </w:rPr>
              <w:t>‡</w:t>
            </w:r>
          </w:p>
        </w:tc>
        <w:tc>
          <w:tcPr>
            <w:tcW w:w="1883" w:type="dxa"/>
            <w:vAlign w:val="bottom"/>
          </w:tcPr>
          <w:p w:rsidR="000278B3" w:rsidRPr="00CE0975" w:rsidRDefault="000278B3" w:rsidP="00442A9B">
            <w:pPr>
              <w:jc w:val="center"/>
              <w:rPr>
                <w:color w:val="000000"/>
              </w:rPr>
            </w:pPr>
            <w:r w:rsidRPr="00CE0975">
              <w:rPr>
                <w:color w:val="000000"/>
              </w:rPr>
              <w:t>4.82</w:t>
            </w:r>
            <w:r w:rsidR="00B34E1E">
              <w:rPr>
                <w:color w:val="000000"/>
              </w:rPr>
              <w:t xml:space="preserve"> (</w:t>
            </w:r>
            <w:r w:rsidR="00B34E1E" w:rsidRPr="00CE0975">
              <w:rPr>
                <w:color w:val="000000"/>
              </w:rPr>
              <w:t>1.62)</w:t>
            </w:r>
            <w:r w:rsidR="00B34E1E" w:rsidRPr="00B34E1E">
              <w:rPr>
                <w:vertAlign w:val="superscript"/>
              </w:rPr>
              <w:t>‡</w:t>
            </w:r>
          </w:p>
        </w:tc>
        <w:tc>
          <w:tcPr>
            <w:tcW w:w="1883" w:type="dxa"/>
            <w:vAlign w:val="bottom"/>
          </w:tcPr>
          <w:p w:rsidR="000278B3" w:rsidRPr="00CE0975" w:rsidRDefault="000278B3" w:rsidP="00442A9B">
            <w:pPr>
              <w:jc w:val="center"/>
              <w:rPr>
                <w:color w:val="000000"/>
              </w:rPr>
            </w:pPr>
            <w:r w:rsidRPr="00CE0975">
              <w:rPr>
                <w:color w:val="000000"/>
              </w:rPr>
              <w:t>1.9</w:t>
            </w:r>
            <w:r>
              <w:rPr>
                <w:color w:val="000000"/>
              </w:rPr>
              <w:t>0</w:t>
            </w:r>
            <w:r w:rsidR="00B34E1E">
              <w:rPr>
                <w:color w:val="000000"/>
              </w:rPr>
              <w:t xml:space="preserve"> (</w:t>
            </w:r>
            <w:r w:rsidR="00B34E1E" w:rsidRPr="00CE0975">
              <w:rPr>
                <w:color w:val="000000"/>
              </w:rPr>
              <w:t>1.34</w:t>
            </w:r>
            <w:r w:rsidR="00B34E1E">
              <w:rPr>
                <w:color w:val="000000"/>
              </w:rPr>
              <w:t>)</w:t>
            </w:r>
          </w:p>
        </w:tc>
      </w:tr>
      <w:tr w:rsidR="000278B3" w:rsidTr="00721050">
        <w:tc>
          <w:tcPr>
            <w:tcW w:w="1882" w:type="dxa"/>
            <w:vAlign w:val="bottom"/>
          </w:tcPr>
          <w:p w:rsidR="000278B3" w:rsidRPr="00CE0975" w:rsidRDefault="000278B3" w:rsidP="00442A9B">
            <w:pPr>
              <w:rPr>
                <w:color w:val="000000"/>
              </w:rPr>
            </w:pPr>
          </w:p>
        </w:tc>
        <w:tc>
          <w:tcPr>
            <w:tcW w:w="1882" w:type="dxa"/>
            <w:vAlign w:val="bottom"/>
          </w:tcPr>
          <w:p w:rsidR="000278B3" w:rsidRPr="00CE0975" w:rsidRDefault="000278B3" w:rsidP="00442A9B">
            <w:pPr>
              <w:jc w:val="center"/>
              <w:rPr>
                <w:color w:val="000000"/>
              </w:rPr>
            </w:pPr>
          </w:p>
        </w:tc>
        <w:tc>
          <w:tcPr>
            <w:tcW w:w="1882" w:type="dxa"/>
            <w:vAlign w:val="bottom"/>
          </w:tcPr>
          <w:p w:rsidR="000278B3" w:rsidRPr="00CE0975" w:rsidRDefault="000278B3" w:rsidP="00442A9B">
            <w:pPr>
              <w:jc w:val="center"/>
              <w:rPr>
                <w:color w:val="000000"/>
              </w:rPr>
            </w:pPr>
          </w:p>
        </w:tc>
        <w:tc>
          <w:tcPr>
            <w:tcW w:w="1882" w:type="dxa"/>
            <w:vAlign w:val="bottom"/>
          </w:tcPr>
          <w:p w:rsidR="000278B3" w:rsidRPr="00CE0975" w:rsidRDefault="000278B3" w:rsidP="00442A9B">
            <w:pPr>
              <w:jc w:val="center"/>
              <w:rPr>
                <w:color w:val="000000"/>
              </w:rPr>
            </w:pPr>
          </w:p>
        </w:tc>
        <w:tc>
          <w:tcPr>
            <w:tcW w:w="1882" w:type="dxa"/>
            <w:vAlign w:val="bottom"/>
          </w:tcPr>
          <w:p w:rsidR="000278B3" w:rsidRPr="00CE0975" w:rsidRDefault="000278B3" w:rsidP="00442A9B">
            <w:pPr>
              <w:jc w:val="center"/>
              <w:rPr>
                <w:color w:val="000000"/>
              </w:rPr>
            </w:pPr>
          </w:p>
        </w:tc>
        <w:tc>
          <w:tcPr>
            <w:tcW w:w="1883" w:type="dxa"/>
            <w:vAlign w:val="bottom"/>
          </w:tcPr>
          <w:p w:rsidR="000278B3" w:rsidRPr="00CE0975" w:rsidRDefault="000278B3" w:rsidP="00442A9B">
            <w:pPr>
              <w:jc w:val="center"/>
              <w:rPr>
                <w:color w:val="000000"/>
              </w:rPr>
            </w:pPr>
          </w:p>
        </w:tc>
        <w:tc>
          <w:tcPr>
            <w:tcW w:w="1883" w:type="dxa"/>
            <w:vAlign w:val="bottom"/>
          </w:tcPr>
          <w:p w:rsidR="000278B3" w:rsidRPr="00CE0975" w:rsidRDefault="000278B3" w:rsidP="00442A9B">
            <w:pPr>
              <w:jc w:val="center"/>
              <w:rPr>
                <w:color w:val="000000"/>
              </w:rPr>
            </w:pPr>
          </w:p>
        </w:tc>
      </w:tr>
      <w:tr w:rsidR="000278B3" w:rsidTr="00721050">
        <w:tc>
          <w:tcPr>
            <w:tcW w:w="1882" w:type="dxa"/>
            <w:vAlign w:val="bottom"/>
          </w:tcPr>
          <w:p w:rsidR="000278B3" w:rsidRPr="00CE0975" w:rsidRDefault="000278B3" w:rsidP="00442A9B">
            <w:pPr>
              <w:rPr>
                <w:color w:val="000000"/>
              </w:rPr>
            </w:pPr>
            <w:r>
              <w:rPr>
                <w:color w:val="000000"/>
              </w:rPr>
              <w:t>N</w:t>
            </w:r>
          </w:p>
        </w:tc>
        <w:tc>
          <w:tcPr>
            <w:tcW w:w="1882" w:type="dxa"/>
            <w:vAlign w:val="bottom"/>
          </w:tcPr>
          <w:p w:rsidR="000278B3" w:rsidRPr="00CE0975" w:rsidRDefault="000278B3" w:rsidP="00442A9B">
            <w:pPr>
              <w:jc w:val="center"/>
              <w:rPr>
                <w:color w:val="000000"/>
              </w:rPr>
            </w:pPr>
            <w:r>
              <w:rPr>
                <w:color w:val="000000"/>
              </w:rPr>
              <w:t>138</w:t>
            </w:r>
          </w:p>
        </w:tc>
        <w:tc>
          <w:tcPr>
            <w:tcW w:w="1882" w:type="dxa"/>
            <w:vAlign w:val="bottom"/>
          </w:tcPr>
          <w:p w:rsidR="000278B3" w:rsidRPr="00CE0975" w:rsidRDefault="000278B3" w:rsidP="00442A9B">
            <w:pPr>
              <w:jc w:val="center"/>
              <w:rPr>
                <w:color w:val="000000"/>
              </w:rPr>
            </w:pPr>
            <w:r>
              <w:rPr>
                <w:color w:val="000000"/>
              </w:rPr>
              <w:t>138</w:t>
            </w:r>
          </w:p>
        </w:tc>
        <w:tc>
          <w:tcPr>
            <w:tcW w:w="1882" w:type="dxa"/>
            <w:vAlign w:val="bottom"/>
          </w:tcPr>
          <w:p w:rsidR="000278B3" w:rsidRPr="00CE0975" w:rsidRDefault="000278B3" w:rsidP="00442A9B">
            <w:pPr>
              <w:jc w:val="center"/>
              <w:rPr>
                <w:color w:val="000000"/>
              </w:rPr>
            </w:pPr>
            <w:r>
              <w:rPr>
                <w:color w:val="000000"/>
              </w:rPr>
              <w:t>138</w:t>
            </w:r>
          </w:p>
        </w:tc>
        <w:tc>
          <w:tcPr>
            <w:tcW w:w="1882" w:type="dxa"/>
            <w:vAlign w:val="bottom"/>
          </w:tcPr>
          <w:p w:rsidR="000278B3" w:rsidRPr="00CE0975" w:rsidRDefault="000278B3" w:rsidP="00442A9B">
            <w:pPr>
              <w:jc w:val="center"/>
              <w:rPr>
                <w:color w:val="000000"/>
              </w:rPr>
            </w:pPr>
            <w:r>
              <w:rPr>
                <w:color w:val="000000"/>
              </w:rPr>
              <w:t>138</w:t>
            </w:r>
          </w:p>
        </w:tc>
        <w:tc>
          <w:tcPr>
            <w:tcW w:w="1883" w:type="dxa"/>
            <w:vAlign w:val="bottom"/>
          </w:tcPr>
          <w:p w:rsidR="000278B3" w:rsidRPr="00CE0975" w:rsidRDefault="000278B3" w:rsidP="00442A9B">
            <w:pPr>
              <w:jc w:val="center"/>
              <w:rPr>
                <w:color w:val="000000"/>
              </w:rPr>
            </w:pPr>
            <w:r>
              <w:rPr>
                <w:color w:val="000000"/>
              </w:rPr>
              <w:t>138</w:t>
            </w:r>
          </w:p>
        </w:tc>
        <w:tc>
          <w:tcPr>
            <w:tcW w:w="1883" w:type="dxa"/>
            <w:vAlign w:val="bottom"/>
          </w:tcPr>
          <w:p w:rsidR="000278B3" w:rsidRPr="00CE0975" w:rsidRDefault="000278B3" w:rsidP="00442A9B">
            <w:pPr>
              <w:jc w:val="center"/>
              <w:rPr>
                <w:color w:val="000000"/>
              </w:rPr>
            </w:pPr>
            <w:r>
              <w:rPr>
                <w:color w:val="000000"/>
              </w:rPr>
              <w:t>138</w:t>
            </w:r>
          </w:p>
        </w:tc>
      </w:tr>
      <w:tr w:rsidR="009D1FC4" w:rsidRPr="002F26C4" w:rsidTr="0077675E">
        <w:tc>
          <w:tcPr>
            <w:tcW w:w="1882" w:type="dxa"/>
            <w:vAlign w:val="bottom"/>
          </w:tcPr>
          <w:p w:rsidR="009D1FC4" w:rsidRPr="00721050" w:rsidRDefault="009D1FC4" w:rsidP="0077675E">
            <w:pPr>
              <w:rPr>
                <w:i/>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3" w:type="dxa"/>
            <w:vAlign w:val="bottom"/>
          </w:tcPr>
          <w:p w:rsidR="009D1FC4" w:rsidRPr="002F26C4" w:rsidRDefault="009D1FC4" w:rsidP="0077675E">
            <w:pPr>
              <w:jc w:val="center"/>
              <w:rPr>
                <w:color w:val="000000"/>
                <w:sz w:val="12"/>
                <w:szCs w:val="12"/>
              </w:rPr>
            </w:pPr>
          </w:p>
        </w:tc>
        <w:tc>
          <w:tcPr>
            <w:tcW w:w="1883" w:type="dxa"/>
            <w:vAlign w:val="bottom"/>
          </w:tcPr>
          <w:p w:rsidR="009D1FC4" w:rsidRPr="002F26C4" w:rsidRDefault="009D1FC4" w:rsidP="0077675E">
            <w:pPr>
              <w:jc w:val="center"/>
              <w:rPr>
                <w:color w:val="000000"/>
                <w:sz w:val="12"/>
                <w:szCs w:val="12"/>
              </w:rPr>
            </w:pPr>
          </w:p>
        </w:tc>
      </w:tr>
      <w:tr w:rsidR="000278B3" w:rsidTr="00721050">
        <w:tc>
          <w:tcPr>
            <w:tcW w:w="1882" w:type="dxa"/>
            <w:vAlign w:val="bottom"/>
          </w:tcPr>
          <w:p w:rsidR="000278B3" w:rsidRPr="002F26C4" w:rsidRDefault="000278B3" w:rsidP="00442A9B">
            <w:pPr>
              <w:rPr>
                <w:color w:val="000000"/>
              </w:rPr>
            </w:pPr>
            <w:r>
              <w:rPr>
                <w:color w:val="000000"/>
              </w:rPr>
              <w:t>Wald χ</w:t>
            </w:r>
            <w:r>
              <w:rPr>
                <w:color w:val="000000"/>
                <w:vertAlign w:val="superscript"/>
              </w:rPr>
              <w:t>2</w:t>
            </w:r>
          </w:p>
        </w:tc>
        <w:tc>
          <w:tcPr>
            <w:tcW w:w="1882" w:type="dxa"/>
            <w:vAlign w:val="bottom"/>
          </w:tcPr>
          <w:p w:rsidR="000278B3" w:rsidRPr="00CE0975" w:rsidRDefault="000278B3" w:rsidP="00442A9B">
            <w:pPr>
              <w:jc w:val="center"/>
              <w:rPr>
                <w:color w:val="000000"/>
              </w:rPr>
            </w:pPr>
            <w:r>
              <w:rPr>
                <w:color w:val="000000"/>
              </w:rPr>
              <w:t>27.25</w:t>
            </w:r>
            <w:r w:rsidR="00B34E1E" w:rsidRPr="00B34E1E">
              <w:rPr>
                <w:vertAlign w:val="superscript"/>
              </w:rPr>
              <w:t>‡</w:t>
            </w:r>
          </w:p>
        </w:tc>
        <w:tc>
          <w:tcPr>
            <w:tcW w:w="1882" w:type="dxa"/>
            <w:vAlign w:val="bottom"/>
          </w:tcPr>
          <w:p w:rsidR="000278B3" w:rsidRPr="00CE0975" w:rsidRDefault="000278B3" w:rsidP="00442A9B">
            <w:pPr>
              <w:jc w:val="center"/>
              <w:rPr>
                <w:color w:val="000000"/>
              </w:rPr>
            </w:pPr>
            <w:r>
              <w:rPr>
                <w:color w:val="000000"/>
              </w:rPr>
              <w:t>37.96</w:t>
            </w:r>
            <w:r w:rsidR="00B34E1E" w:rsidRPr="00B34E1E">
              <w:rPr>
                <w:vertAlign w:val="superscript"/>
              </w:rPr>
              <w:t>‡</w:t>
            </w:r>
          </w:p>
        </w:tc>
        <w:tc>
          <w:tcPr>
            <w:tcW w:w="1882" w:type="dxa"/>
            <w:vAlign w:val="bottom"/>
          </w:tcPr>
          <w:p w:rsidR="000278B3" w:rsidRPr="00CE0975" w:rsidRDefault="000278B3" w:rsidP="00442A9B">
            <w:pPr>
              <w:jc w:val="center"/>
              <w:rPr>
                <w:color w:val="000000"/>
              </w:rPr>
            </w:pPr>
            <w:r>
              <w:rPr>
                <w:color w:val="000000"/>
              </w:rPr>
              <w:t>53.19</w:t>
            </w:r>
            <w:r w:rsidR="00B34E1E" w:rsidRPr="00B34E1E">
              <w:rPr>
                <w:vertAlign w:val="superscript"/>
              </w:rPr>
              <w:t>‡</w:t>
            </w:r>
          </w:p>
        </w:tc>
        <w:tc>
          <w:tcPr>
            <w:tcW w:w="1882" w:type="dxa"/>
            <w:vAlign w:val="bottom"/>
          </w:tcPr>
          <w:p w:rsidR="000278B3" w:rsidRPr="00CE0975" w:rsidRDefault="000278B3" w:rsidP="00442A9B">
            <w:pPr>
              <w:jc w:val="center"/>
              <w:rPr>
                <w:color w:val="000000"/>
              </w:rPr>
            </w:pPr>
            <w:r>
              <w:rPr>
                <w:color w:val="000000"/>
              </w:rPr>
              <w:t>30.12</w:t>
            </w:r>
            <w:r w:rsidR="00B34E1E" w:rsidRPr="00B34E1E">
              <w:rPr>
                <w:vertAlign w:val="superscript"/>
              </w:rPr>
              <w:t>‡</w:t>
            </w:r>
          </w:p>
        </w:tc>
        <w:tc>
          <w:tcPr>
            <w:tcW w:w="1883" w:type="dxa"/>
            <w:vAlign w:val="bottom"/>
          </w:tcPr>
          <w:p w:rsidR="000278B3" w:rsidRPr="00CE0975" w:rsidRDefault="000278B3" w:rsidP="00442A9B">
            <w:pPr>
              <w:jc w:val="center"/>
              <w:rPr>
                <w:color w:val="000000"/>
              </w:rPr>
            </w:pPr>
            <w:r>
              <w:rPr>
                <w:color w:val="000000"/>
              </w:rPr>
              <w:t>38.15</w:t>
            </w:r>
            <w:r w:rsidR="00B34E1E" w:rsidRPr="00B34E1E">
              <w:rPr>
                <w:vertAlign w:val="superscript"/>
              </w:rPr>
              <w:t>‡</w:t>
            </w:r>
          </w:p>
        </w:tc>
        <w:tc>
          <w:tcPr>
            <w:tcW w:w="1883" w:type="dxa"/>
            <w:vAlign w:val="bottom"/>
          </w:tcPr>
          <w:p w:rsidR="000278B3" w:rsidRPr="00CE0975" w:rsidRDefault="000278B3" w:rsidP="00442A9B">
            <w:pPr>
              <w:jc w:val="center"/>
              <w:rPr>
                <w:color w:val="000000"/>
              </w:rPr>
            </w:pPr>
            <w:r>
              <w:rPr>
                <w:color w:val="000000"/>
              </w:rPr>
              <w:t>55.05</w:t>
            </w:r>
            <w:r w:rsidR="00B34E1E" w:rsidRPr="00B34E1E">
              <w:rPr>
                <w:vertAlign w:val="superscript"/>
              </w:rPr>
              <w:t>‡</w:t>
            </w:r>
          </w:p>
        </w:tc>
      </w:tr>
      <w:tr w:rsidR="009D1FC4" w:rsidRPr="002F26C4" w:rsidTr="0077675E">
        <w:tc>
          <w:tcPr>
            <w:tcW w:w="1882" w:type="dxa"/>
            <w:vAlign w:val="bottom"/>
          </w:tcPr>
          <w:p w:rsidR="009D1FC4" w:rsidRPr="00721050" w:rsidRDefault="009D1FC4" w:rsidP="0077675E">
            <w:pPr>
              <w:rPr>
                <w:i/>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2" w:type="dxa"/>
            <w:vAlign w:val="bottom"/>
          </w:tcPr>
          <w:p w:rsidR="009D1FC4" w:rsidRPr="002F26C4" w:rsidRDefault="009D1FC4" w:rsidP="0077675E">
            <w:pPr>
              <w:jc w:val="center"/>
              <w:rPr>
                <w:color w:val="000000"/>
                <w:sz w:val="12"/>
                <w:szCs w:val="12"/>
              </w:rPr>
            </w:pPr>
          </w:p>
        </w:tc>
        <w:tc>
          <w:tcPr>
            <w:tcW w:w="1883" w:type="dxa"/>
            <w:vAlign w:val="bottom"/>
          </w:tcPr>
          <w:p w:rsidR="009D1FC4" w:rsidRPr="002F26C4" w:rsidRDefault="009D1FC4" w:rsidP="0077675E">
            <w:pPr>
              <w:jc w:val="center"/>
              <w:rPr>
                <w:color w:val="000000"/>
                <w:sz w:val="12"/>
                <w:szCs w:val="12"/>
              </w:rPr>
            </w:pPr>
          </w:p>
        </w:tc>
        <w:tc>
          <w:tcPr>
            <w:tcW w:w="1883" w:type="dxa"/>
            <w:vAlign w:val="bottom"/>
          </w:tcPr>
          <w:p w:rsidR="009D1FC4" w:rsidRPr="002F26C4" w:rsidRDefault="009D1FC4" w:rsidP="0077675E">
            <w:pPr>
              <w:jc w:val="center"/>
              <w:rPr>
                <w:color w:val="000000"/>
                <w:sz w:val="12"/>
                <w:szCs w:val="12"/>
              </w:rPr>
            </w:pPr>
          </w:p>
        </w:tc>
      </w:tr>
      <w:tr w:rsidR="000278B3" w:rsidTr="00FF1839">
        <w:tc>
          <w:tcPr>
            <w:tcW w:w="1882" w:type="dxa"/>
            <w:vAlign w:val="bottom"/>
          </w:tcPr>
          <w:p w:rsidR="000278B3" w:rsidRPr="002F26C4" w:rsidRDefault="000278B3" w:rsidP="00442A9B">
            <w:pPr>
              <w:rPr>
                <w:color w:val="000000"/>
              </w:rPr>
            </w:pPr>
            <w:r>
              <w:rPr>
                <w:color w:val="000000"/>
              </w:rPr>
              <w:t>Pseudo R</w:t>
            </w:r>
            <w:r>
              <w:rPr>
                <w:color w:val="000000"/>
                <w:vertAlign w:val="superscript"/>
              </w:rPr>
              <w:t>2</w:t>
            </w:r>
          </w:p>
        </w:tc>
        <w:tc>
          <w:tcPr>
            <w:tcW w:w="1882" w:type="dxa"/>
            <w:vAlign w:val="bottom"/>
          </w:tcPr>
          <w:p w:rsidR="000278B3" w:rsidRPr="00CE0975" w:rsidRDefault="000278B3" w:rsidP="00442A9B">
            <w:pPr>
              <w:jc w:val="center"/>
              <w:rPr>
                <w:color w:val="000000"/>
              </w:rPr>
            </w:pPr>
            <w:r>
              <w:rPr>
                <w:color w:val="000000"/>
              </w:rPr>
              <w:t>0.1808</w:t>
            </w:r>
          </w:p>
        </w:tc>
        <w:tc>
          <w:tcPr>
            <w:tcW w:w="1882" w:type="dxa"/>
            <w:vAlign w:val="bottom"/>
          </w:tcPr>
          <w:p w:rsidR="000278B3" w:rsidRPr="00CE0975" w:rsidRDefault="000278B3" w:rsidP="00442A9B">
            <w:pPr>
              <w:jc w:val="center"/>
              <w:rPr>
                <w:color w:val="000000"/>
              </w:rPr>
            </w:pPr>
            <w:r>
              <w:rPr>
                <w:color w:val="000000"/>
              </w:rPr>
              <w:t>0.1808</w:t>
            </w:r>
          </w:p>
        </w:tc>
        <w:tc>
          <w:tcPr>
            <w:tcW w:w="1882" w:type="dxa"/>
            <w:vAlign w:val="bottom"/>
          </w:tcPr>
          <w:p w:rsidR="000278B3" w:rsidRPr="00CE0975" w:rsidRDefault="000278B3" w:rsidP="00442A9B">
            <w:pPr>
              <w:jc w:val="center"/>
              <w:rPr>
                <w:color w:val="000000"/>
              </w:rPr>
            </w:pPr>
            <w:r>
              <w:rPr>
                <w:color w:val="000000"/>
              </w:rPr>
              <w:t>0.2451</w:t>
            </w:r>
          </w:p>
        </w:tc>
        <w:tc>
          <w:tcPr>
            <w:tcW w:w="1882" w:type="dxa"/>
            <w:vAlign w:val="bottom"/>
          </w:tcPr>
          <w:p w:rsidR="000278B3" w:rsidRPr="00CE0975" w:rsidRDefault="000278B3" w:rsidP="00442A9B">
            <w:pPr>
              <w:jc w:val="center"/>
              <w:rPr>
                <w:color w:val="000000"/>
              </w:rPr>
            </w:pPr>
            <w:r>
              <w:rPr>
                <w:color w:val="000000"/>
              </w:rPr>
              <w:t>0.2205</w:t>
            </w:r>
          </w:p>
        </w:tc>
        <w:tc>
          <w:tcPr>
            <w:tcW w:w="1883" w:type="dxa"/>
            <w:vAlign w:val="bottom"/>
          </w:tcPr>
          <w:p w:rsidR="000278B3" w:rsidRPr="00CE0975" w:rsidRDefault="000278B3" w:rsidP="00442A9B">
            <w:pPr>
              <w:jc w:val="center"/>
              <w:rPr>
                <w:color w:val="000000"/>
              </w:rPr>
            </w:pPr>
            <w:r>
              <w:rPr>
                <w:color w:val="000000"/>
              </w:rPr>
              <w:t>0.2043</w:t>
            </w:r>
          </w:p>
        </w:tc>
        <w:tc>
          <w:tcPr>
            <w:tcW w:w="1883" w:type="dxa"/>
            <w:vAlign w:val="bottom"/>
          </w:tcPr>
          <w:p w:rsidR="000278B3" w:rsidRPr="00CE0975" w:rsidRDefault="000278B3" w:rsidP="00442A9B">
            <w:pPr>
              <w:jc w:val="center"/>
              <w:rPr>
                <w:color w:val="000000"/>
              </w:rPr>
            </w:pPr>
            <w:r>
              <w:rPr>
                <w:color w:val="000000"/>
              </w:rPr>
              <w:t>0.2602</w:t>
            </w:r>
          </w:p>
        </w:tc>
      </w:tr>
      <w:tr w:rsidR="000278B3" w:rsidRPr="00DB36C5" w:rsidTr="00FF1839">
        <w:tc>
          <w:tcPr>
            <w:tcW w:w="1882" w:type="dxa"/>
            <w:tcBorders>
              <w:bottom w:val="single" w:sz="8" w:space="0" w:color="auto"/>
            </w:tcBorders>
            <w:vAlign w:val="bottom"/>
          </w:tcPr>
          <w:p w:rsidR="000278B3" w:rsidRPr="00DB36C5" w:rsidRDefault="000278B3" w:rsidP="00442A9B">
            <w:pPr>
              <w:rPr>
                <w:color w:val="000000"/>
                <w:sz w:val="12"/>
                <w:szCs w:val="12"/>
              </w:rPr>
            </w:pPr>
          </w:p>
        </w:tc>
        <w:tc>
          <w:tcPr>
            <w:tcW w:w="1882" w:type="dxa"/>
            <w:tcBorders>
              <w:bottom w:val="single" w:sz="8" w:space="0" w:color="auto"/>
            </w:tcBorders>
            <w:vAlign w:val="bottom"/>
          </w:tcPr>
          <w:p w:rsidR="000278B3" w:rsidRPr="00DB36C5" w:rsidRDefault="000278B3" w:rsidP="00442A9B">
            <w:pPr>
              <w:jc w:val="center"/>
              <w:rPr>
                <w:color w:val="000000"/>
                <w:sz w:val="12"/>
                <w:szCs w:val="12"/>
              </w:rPr>
            </w:pPr>
          </w:p>
        </w:tc>
        <w:tc>
          <w:tcPr>
            <w:tcW w:w="1882" w:type="dxa"/>
            <w:tcBorders>
              <w:bottom w:val="single" w:sz="8" w:space="0" w:color="auto"/>
            </w:tcBorders>
            <w:vAlign w:val="bottom"/>
          </w:tcPr>
          <w:p w:rsidR="000278B3" w:rsidRPr="00DB36C5" w:rsidRDefault="000278B3" w:rsidP="00442A9B">
            <w:pPr>
              <w:jc w:val="center"/>
              <w:rPr>
                <w:color w:val="000000"/>
                <w:sz w:val="12"/>
                <w:szCs w:val="12"/>
              </w:rPr>
            </w:pPr>
          </w:p>
        </w:tc>
        <w:tc>
          <w:tcPr>
            <w:tcW w:w="1882" w:type="dxa"/>
            <w:tcBorders>
              <w:bottom w:val="single" w:sz="8" w:space="0" w:color="auto"/>
            </w:tcBorders>
            <w:vAlign w:val="bottom"/>
          </w:tcPr>
          <w:p w:rsidR="000278B3" w:rsidRPr="00DB36C5" w:rsidRDefault="000278B3" w:rsidP="00442A9B">
            <w:pPr>
              <w:jc w:val="center"/>
              <w:rPr>
                <w:color w:val="000000"/>
                <w:sz w:val="12"/>
                <w:szCs w:val="12"/>
              </w:rPr>
            </w:pPr>
          </w:p>
        </w:tc>
        <w:tc>
          <w:tcPr>
            <w:tcW w:w="1882" w:type="dxa"/>
            <w:tcBorders>
              <w:bottom w:val="single" w:sz="8" w:space="0" w:color="auto"/>
            </w:tcBorders>
            <w:vAlign w:val="bottom"/>
          </w:tcPr>
          <w:p w:rsidR="000278B3" w:rsidRPr="00DB36C5" w:rsidRDefault="000278B3" w:rsidP="00442A9B">
            <w:pPr>
              <w:jc w:val="center"/>
              <w:rPr>
                <w:color w:val="000000"/>
                <w:sz w:val="12"/>
                <w:szCs w:val="12"/>
              </w:rPr>
            </w:pPr>
          </w:p>
        </w:tc>
        <w:tc>
          <w:tcPr>
            <w:tcW w:w="1883" w:type="dxa"/>
            <w:tcBorders>
              <w:bottom w:val="single" w:sz="8" w:space="0" w:color="auto"/>
            </w:tcBorders>
            <w:vAlign w:val="bottom"/>
          </w:tcPr>
          <w:p w:rsidR="000278B3" w:rsidRPr="00DB36C5" w:rsidRDefault="000278B3" w:rsidP="00442A9B">
            <w:pPr>
              <w:jc w:val="center"/>
              <w:rPr>
                <w:color w:val="000000"/>
                <w:sz w:val="12"/>
                <w:szCs w:val="12"/>
              </w:rPr>
            </w:pPr>
          </w:p>
        </w:tc>
        <w:tc>
          <w:tcPr>
            <w:tcW w:w="1883" w:type="dxa"/>
            <w:tcBorders>
              <w:bottom w:val="single" w:sz="8" w:space="0" w:color="auto"/>
            </w:tcBorders>
            <w:vAlign w:val="bottom"/>
          </w:tcPr>
          <w:p w:rsidR="000278B3" w:rsidRPr="00DB36C5" w:rsidRDefault="000278B3" w:rsidP="00442A9B">
            <w:pPr>
              <w:jc w:val="center"/>
              <w:rPr>
                <w:color w:val="000000"/>
                <w:sz w:val="12"/>
                <w:szCs w:val="12"/>
              </w:rPr>
            </w:pPr>
          </w:p>
        </w:tc>
      </w:tr>
    </w:tbl>
    <w:p w:rsidR="000278B3" w:rsidRPr="00FF1839" w:rsidRDefault="000278B3" w:rsidP="002065EB">
      <w:pPr>
        <w:jc w:val="both"/>
        <w:rPr>
          <w:sz w:val="12"/>
          <w:szCs w:val="12"/>
        </w:rPr>
      </w:pPr>
    </w:p>
    <w:p w:rsidR="000278B3" w:rsidRDefault="00B34E1E" w:rsidP="002065EB">
      <w:pPr>
        <w:jc w:val="both"/>
      </w:pPr>
      <w:r>
        <w:t xml:space="preserve">* p ≤ 0.100, </w:t>
      </w:r>
      <w:r w:rsidRPr="00B34E1E">
        <w:rPr>
          <w:vertAlign w:val="superscript"/>
        </w:rPr>
        <w:t>†</w:t>
      </w:r>
      <w:r>
        <w:t xml:space="preserve"> ≤ 0.050, </w:t>
      </w:r>
      <w:r w:rsidRPr="00B34E1E">
        <w:rPr>
          <w:vertAlign w:val="superscript"/>
        </w:rPr>
        <w:t>‡</w:t>
      </w:r>
      <w:r>
        <w:t xml:space="preserve"> ≤ 0.010</w:t>
      </w:r>
    </w:p>
    <w:p w:rsidR="00B34E1E" w:rsidRDefault="00B34E1E" w:rsidP="002065EB">
      <w:pPr>
        <w:jc w:val="both"/>
      </w:pPr>
    </w:p>
    <w:p w:rsidR="00B34E1E" w:rsidRDefault="00B34E1E" w:rsidP="002065EB">
      <w:pPr>
        <w:jc w:val="both"/>
        <w:sectPr w:rsidR="00B34E1E" w:rsidSect="000278B3">
          <w:pgSz w:w="15840" w:h="12240" w:orient="landscape"/>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B63E0" w:rsidTr="00DB63E0">
        <w:tc>
          <w:tcPr>
            <w:tcW w:w="9576" w:type="dxa"/>
          </w:tcPr>
          <w:p w:rsidR="00DB63E0" w:rsidRDefault="00DB63E0" w:rsidP="00DB63E0">
            <w:pPr>
              <w:jc w:val="center"/>
              <w:rPr>
                <w:b/>
              </w:rPr>
            </w:pPr>
            <w:r w:rsidRPr="000278B3">
              <w:rPr>
                <w:b/>
              </w:rPr>
              <w:lastRenderedPageBreak/>
              <w:t xml:space="preserve">Table </w:t>
            </w:r>
            <w:r>
              <w:rPr>
                <w:b/>
              </w:rPr>
              <w:t>3</w:t>
            </w:r>
            <w:r w:rsidRPr="000278B3">
              <w:rPr>
                <w:b/>
              </w:rPr>
              <w:t xml:space="preserve">: Gender Intensity Scale </w:t>
            </w:r>
            <w:r>
              <w:rPr>
                <w:b/>
              </w:rPr>
              <w:t>and Attitudes towards Political Leaders</w:t>
            </w:r>
          </w:p>
        </w:tc>
      </w:tr>
    </w:tbl>
    <w:p w:rsidR="00DB63E0" w:rsidRDefault="00DB63E0" w:rsidP="00DB63E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1728"/>
        <w:gridCol w:w="1728"/>
        <w:gridCol w:w="1728"/>
        <w:gridCol w:w="1728"/>
      </w:tblGrid>
      <w:tr w:rsidR="00DB63E0" w:rsidRPr="00CB4733" w:rsidTr="00DB63E0">
        <w:tc>
          <w:tcPr>
            <w:tcW w:w="2664" w:type="dxa"/>
          </w:tcPr>
          <w:p w:rsidR="00DB63E0" w:rsidRPr="00CB4733" w:rsidRDefault="00DB63E0" w:rsidP="00DB63E0"/>
        </w:tc>
        <w:tc>
          <w:tcPr>
            <w:tcW w:w="1728" w:type="dxa"/>
          </w:tcPr>
          <w:p w:rsidR="00DB63E0" w:rsidRPr="00CB4733" w:rsidRDefault="00DB63E0" w:rsidP="00DB63E0">
            <w:pPr>
              <w:jc w:val="center"/>
            </w:pPr>
            <w:r w:rsidRPr="00CB4733">
              <w:t>Model</w:t>
            </w:r>
            <w:r w:rsidR="0079749C">
              <w:t xml:space="preserve"> 7</w:t>
            </w:r>
          </w:p>
          <w:p w:rsidR="00DB63E0" w:rsidRPr="00CB4733" w:rsidRDefault="00DB63E0" w:rsidP="00DB63E0">
            <w:pPr>
              <w:jc w:val="center"/>
            </w:pPr>
            <w:r w:rsidRPr="00CB4733">
              <w:t>Baseline</w:t>
            </w:r>
          </w:p>
        </w:tc>
        <w:tc>
          <w:tcPr>
            <w:tcW w:w="1728" w:type="dxa"/>
          </w:tcPr>
          <w:p w:rsidR="00DB63E0" w:rsidRPr="00CB4733" w:rsidRDefault="00DB63E0" w:rsidP="00DB63E0">
            <w:pPr>
              <w:jc w:val="center"/>
            </w:pPr>
            <w:r w:rsidRPr="00CB4733">
              <w:t>Model</w:t>
            </w:r>
            <w:r w:rsidR="0079749C">
              <w:t xml:space="preserve"> 8</w:t>
            </w:r>
          </w:p>
          <w:p w:rsidR="00DB63E0" w:rsidRPr="00CB4733" w:rsidRDefault="00DB63E0" w:rsidP="00DB63E0">
            <w:pPr>
              <w:jc w:val="center"/>
            </w:pPr>
            <w:r w:rsidRPr="00CB4733">
              <w:t>Interaction</w:t>
            </w:r>
          </w:p>
        </w:tc>
        <w:tc>
          <w:tcPr>
            <w:tcW w:w="1728" w:type="dxa"/>
          </w:tcPr>
          <w:p w:rsidR="00DB63E0" w:rsidRPr="00CB4733" w:rsidRDefault="00DB63E0" w:rsidP="00DB63E0">
            <w:pPr>
              <w:jc w:val="center"/>
            </w:pPr>
            <w:r w:rsidRPr="00CB4733">
              <w:t>Model</w:t>
            </w:r>
            <w:r w:rsidR="0079749C">
              <w:t xml:space="preserve"> 9</w:t>
            </w:r>
          </w:p>
          <w:p w:rsidR="00DB63E0" w:rsidRPr="00CB4733" w:rsidRDefault="00DB63E0" w:rsidP="00DB63E0">
            <w:pPr>
              <w:jc w:val="center"/>
            </w:pPr>
            <w:r w:rsidRPr="00CB4733">
              <w:t>Male Only</w:t>
            </w:r>
          </w:p>
        </w:tc>
        <w:tc>
          <w:tcPr>
            <w:tcW w:w="1728" w:type="dxa"/>
          </w:tcPr>
          <w:p w:rsidR="00DB63E0" w:rsidRPr="00CB4733" w:rsidRDefault="00DB63E0" w:rsidP="00DB63E0">
            <w:pPr>
              <w:jc w:val="center"/>
            </w:pPr>
            <w:r w:rsidRPr="00CB4733">
              <w:t>Model</w:t>
            </w:r>
            <w:r w:rsidR="0079749C">
              <w:t xml:space="preserve"> 10</w:t>
            </w:r>
          </w:p>
          <w:p w:rsidR="00DB63E0" w:rsidRPr="00CB4733" w:rsidRDefault="00DB63E0" w:rsidP="00DB63E0">
            <w:pPr>
              <w:jc w:val="center"/>
            </w:pPr>
            <w:r w:rsidRPr="00CB4733">
              <w:t>Female Only</w:t>
            </w:r>
          </w:p>
        </w:tc>
      </w:tr>
      <w:tr w:rsidR="00DB63E0" w:rsidRPr="00CB4733" w:rsidTr="00DB63E0">
        <w:tc>
          <w:tcPr>
            <w:tcW w:w="2664"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r>
      <w:tr w:rsidR="00DB63E0" w:rsidRPr="00CB4733" w:rsidTr="00DB63E0">
        <w:tc>
          <w:tcPr>
            <w:tcW w:w="2664" w:type="dxa"/>
          </w:tcPr>
          <w:p w:rsidR="00DB63E0" w:rsidRPr="00CB4733" w:rsidRDefault="00DB63E0" w:rsidP="00DB63E0">
            <w:pPr>
              <w:rPr>
                <w:sz w:val="12"/>
                <w:szCs w:val="12"/>
              </w:rPr>
            </w:pPr>
          </w:p>
        </w:tc>
        <w:tc>
          <w:tcPr>
            <w:tcW w:w="1728" w:type="dxa"/>
          </w:tcPr>
          <w:p w:rsidR="00DB63E0" w:rsidRPr="00CB4733" w:rsidRDefault="00DB63E0" w:rsidP="00DB63E0">
            <w:pPr>
              <w:jc w:val="center"/>
              <w:rPr>
                <w:sz w:val="12"/>
                <w:szCs w:val="12"/>
              </w:rPr>
            </w:pPr>
          </w:p>
        </w:tc>
        <w:tc>
          <w:tcPr>
            <w:tcW w:w="1728" w:type="dxa"/>
          </w:tcPr>
          <w:p w:rsidR="00DB63E0" w:rsidRPr="00CB4733" w:rsidRDefault="00DB63E0" w:rsidP="00DB63E0">
            <w:pPr>
              <w:jc w:val="center"/>
              <w:rPr>
                <w:sz w:val="12"/>
                <w:szCs w:val="12"/>
              </w:rPr>
            </w:pPr>
          </w:p>
        </w:tc>
        <w:tc>
          <w:tcPr>
            <w:tcW w:w="1728" w:type="dxa"/>
          </w:tcPr>
          <w:p w:rsidR="00DB63E0" w:rsidRPr="00CB4733" w:rsidRDefault="00DB63E0" w:rsidP="00DB63E0">
            <w:pPr>
              <w:jc w:val="center"/>
              <w:rPr>
                <w:sz w:val="12"/>
                <w:szCs w:val="12"/>
              </w:rPr>
            </w:pPr>
          </w:p>
        </w:tc>
        <w:tc>
          <w:tcPr>
            <w:tcW w:w="1728" w:type="dxa"/>
          </w:tcPr>
          <w:p w:rsidR="00DB63E0" w:rsidRPr="00CB4733" w:rsidRDefault="00DB63E0" w:rsidP="00DB63E0">
            <w:pPr>
              <w:jc w:val="center"/>
              <w:rPr>
                <w:sz w:val="12"/>
                <w:szCs w:val="12"/>
              </w:rPr>
            </w:pPr>
          </w:p>
        </w:tc>
      </w:tr>
      <w:tr w:rsidR="00DB63E0" w:rsidTr="00DB63E0">
        <w:tc>
          <w:tcPr>
            <w:tcW w:w="2664" w:type="dxa"/>
            <w:shd w:val="clear" w:color="auto" w:fill="808080" w:themeFill="background1" w:themeFillShade="80"/>
            <w:vAlign w:val="bottom"/>
          </w:tcPr>
          <w:p w:rsidR="00DB63E0" w:rsidRPr="008E2E64" w:rsidRDefault="00DB63E0" w:rsidP="00DB63E0">
            <w:pPr>
              <w:rPr>
                <w:color w:val="000000"/>
              </w:rPr>
            </w:pPr>
            <w:r w:rsidRPr="00721050">
              <w:rPr>
                <w:i/>
                <w:color w:val="000000"/>
              </w:rPr>
              <w:t>Gender Intensity</w:t>
            </w:r>
          </w:p>
        </w:tc>
        <w:tc>
          <w:tcPr>
            <w:tcW w:w="1728" w:type="dxa"/>
            <w:shd w:val="clear" w:color="auto" w:fill="808080" w:themeFill="background1" w:themeFillShade="80"/>
            <w:vAlign w:val="bottom"/>
          </w:tcPr>
          <w:p w:rsidR="00DB63E0" w:rsidRPr="00DB63E0" w:rsidRDefault="00DB63E0" w:rsidP="00DB63E0">
            <w:pPr>
              <w:jc w:val="center"/>
              <w:rPr>
                <w:color w:val="000000"/>
              </w:rPr>
            </w:pPr>
            <w:r w:rsidRPr="00DB63E0">
              <w:rPr>
                <w:color w:val="000000"/>
              </w:rPr>
              <w:t>-0.01</w:t>
            </w:r>
            <w:r w:rsidR="0079749C">
              <w:rPr>
                <w:color w:val="000000"/>
              </w:rPr>
              <w:t xml:space="preserve"> (</w:t>
            </w:r>
            <w:r w:rsidR="0079749C" w:rsidRPr="00DB63E0">
              <w:rPr>
                <w:color w:val="000000"/>
              </w:rPr>
              <w:t>0.01)</w:t>
            </w:r>
          </w:p>
        </w:tc>
        <w:tc>
          <w:tcPr>
            <w:tcW w:w="1728" w:type="dxa"/>
            <w:shd w:val="clear" w:color="auto" w:fill="808080" w:themeFill="background1" w:themeFillShade="80"/>
            <w:vAlign w:val="bottom"/>
          </w:tcPr>
          <w:p w:rsidR="00DB63E0" w:rsidRPr="00DB63E0" w:rsidRDefault="00DB63E0" w:rsidP="00DB63E0">
            <w:pPr>
              <w:jc w:val="center"/>
              <w:rPr>
                <w:color w:val="000000"/>
              </w:rPr>
            </w:pPr>
            <w:r w:rsidRPr="00DB63E0">
              <w:rPr>
                <w:color w:val="000000"/>
              </w:rPr>
              <w:t>0.01</w:t>
            </w:r>
            <w:r w:rsidR="0079749C">
              <w:rPr>
                <w:color w:val="000000"/>
              </w:rPr>
              <w:t xml:space="preserve"> (</w:t>
            </w:r>
            <w:r w:rsidR="0079749C" w:rsidRPr="00DB63E0">
              <w:rPr>
                <w:color w:val="000000"/>
              </w:rPr>
              <w:t>0.01)</w:t>
            </w:r>
          </w:p>
        </w:tc>
        <w:tc>
          <w:tcPr>
            <w:tcW w:w="1728" w:type="dxa"/>
            <w:shd w:val="clear" w:color="auto" w:fill="808080" w:themeFill="background1" w:themeFillShade="80"/>
            <w:vAlign w:val="bottom"/>
          </w:tcPr>
          <w:p w:rsidR="00DB63E0" w:rsidRPr="00DB63E0" w:rsidRDefault="00DB63E0" w:rsidP="00DB63E0">
            <w:pPr>
              <w:jc w:val="center"/>
              <w:rPr>
                <w:color w:val="000000"/>
              </w:rPr>
            </w:pPr>
            <w:r w:rsidRPr="00DB63E0">
              <w:rPr>
                <w:color w:val="000000"/>
              </w:rPr>
              <w:t>-0.01</w:t>
            </w:r>
            <w:r w:rsidR="0079749C">
              <w:rPr>
                <w:color w:val="000000"/>
              </w:rPr>
              <w:t xml:space="preserve"> (</w:t>
            </w:r>
            <w:r w:rsidR="0079749C" w:rsidRPr="00DB63E0">
              <w:rPr>
                <w:color w:val="000000"/>
              </w:rPr>
              <w:t>0.01)</w:t>
            </w:r>
          </w:p>
        </w:tc>
        <w:tc>
          <w:tcPr>
            <w:tcW w:w="1728" w:type="dxa"/>
            <w:shd w:val="clear" w:color="auto" w:fill="808080" w:themeFill="background1" w:themeFillShade="80"/>
            <w:vAlign w:val="bottom"/>
          </w:tcPr>
          <w:p w:rsidR="00DB63E0" w:rsidRPr="00DB63E0" w:rsidRDefault="00DB63E0" w:rsidP="00DB63E0">
            <w:pPr>
              <w:jc w:val="center"/>
              <w:rPr>
                <w:color w:val="000000"/>
              </w:rPr>
            </w:pPr>
            <w:r w:rsidRPr="00DB63E0">
              <w:rPr>
                <w:color w:val="000000"/>
              </w:rPr>
              <w:t>-0.01</w:t>
            </w:r>
            <w:r w:rsidR="0079749C">
              <w:rPr>
                <w:color w:val="000000"/>
              </w:rPr>
              <w:t xml:space="preserve"> (</w:t>
            </w:r>
            <w:r w:rsidR="0079749C" w:rsidRPr="00DB63E0">
              <w:rPr>
                <w:color w:val="000000"/>
              </w:rPr>
              <w:t>0.01)</w:t>
            </w:r>
          </w:p>
        </w:tc>
      </w:tr>
      <w:tr w:rsidR="00DB63E0" w:rsidRPr="0079749C" w:rsidTr="00DB63E0">
        <w:tc>
          <w:tcPr>
            <w:tcW w:w="2664" w:type="dxa"/>
            <w:vAlign w:val="bottom"/>
          </w:tcPr>
          <w:p w:rsidR="00DB63E0" w:rsidRPr="0079749C" w:rsidRDefault="00DB63E0" w:rsidP="00DB63E0">
            <w:pP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r>
      <w:tr w:rsidR="00DB63E0" w:rsidTr="00DB63E0">
        <w:tc>
          <w:tcPr>
            <w:tcW w:w="2664" w:type="dxa"/>
            <w:vAlign w:val="bottom"/>
          </w:tcPr>
          <w:p w:rsidR="00DB63E0" w:rsidRPr="00682AD0" w:rsidRDefault="00DB63E0" w:rsidP="00DB63E0">
            <w:pPr>
              <w:rPr>
                <w:i/>
                <w:color w:val="000000"/>
              </w:rPr>
            </w:pPr>
            <w:r>
              <w:rPr>
                <w:i/>
                <w:color w:val="000000"/>
              </w:rPr>
              <w:t>Female</w:t>
            </w:r>
          </w:p>
        </w:tc>
        <w:tc>
          <w:tcPr>
            <w:tcW w:w="1728" w:type="dxa"/>
            <w:vAlign w:val="bottom"/>
          </w:tcPr>
          <w:p w:rsidR="00DB63E0" w:rsidRPr="00DB63E0" w:rsidRDefault="00DB63E0" w:rsidP="0079749C">
            <w:pPr>
              <w:jc w:val="center"/>
              <w:rPr>
                <w:color w:val="000000"/>
              </w:rPr>
            </w:pPr>
            <w:r w:rsidRPr="00DB63E0">
              <w:rPr>
                <w:color w:val="000000"/>
              </w:rPr>
              <w:t>-0.28</w:t>
            </w:r>
            <w:r w:rsidR="0079749C">
              <w:rPr>
                <w:color w:val="000000"/>
              </w:rPr>
              <w:t xml:space="preserve"> (</w:t>
            </w:r>
            <w:r w:rsidR="0079749C" w:rsidRPr="00DB63E0">
              <w:rPr>
                <w:color w:val="000000"/>
              </w:rPr>
              <w:t>0.01)</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-0.26</w:t>
            </w:r>
            <w:r w:rsidR="0079749C">
              <w:rPr>
                <w:color w:val="000000"/>
              </w:rPr>
              <w:t xml:space="preserve"> (</w:t>
            </w:r>
            <w:r w:rsidR="0079749C" w:rsidRPr="00DB63E0">
              <w:rPr>
                <w:color w:val="000000"/>
              </w:rPr>
              <w:t>0.01)</w:t>
            </w:r>
            <w:r w:rsidR="0079749C" w:rsidRPr="00B34E1E">
              <w:rPr>
                <w:vertAlign w:val="superscript"/>
              </w:rPr>
              <w:t>‡</w:t>
            </w:r>
          </w:p>
        </w:tc>
        <w:tc>
          <w:tcPr>
            <w:tcW w:w="1728" w:type="dxa"/>
            <w:vAlign w:val="bottom"/>
          </w:tcPr>
          <w:p w:rsidR="00DB63E0" w:rsidRPr="00DB63E0" w:rsidRDefault="00DB63E0" w:rsidP="00DB63E0">
            <w:pPr>
              <w:jc w:val="center"/>
              <w:rPr>
                <w:color w:val="000000"/>
              </w:rPr>
            </w:pPr>
          </w:p>
        </w:tc>
        <w:tc>
          <w:tcPr>
            <w:tcW w:w="1728" w:type="dxa"/>
            <w:vAlign w:val="bottom"/>
          </w:tcPr>
          <w:p w:rsidR="00DB63E0" w:rsidRPr="00DB63E0" w:rsidRDefault="00DB63E0" w:rsidP="00DB63E0">
            <w:pPr>
              <w:jc w:val="center"/>
              <w:rPr>
                <w:color w:val="000000"/>
              </w:rPr>
            </w:pPr>
          </w:p>
        </w:tc>
      </w:tr>
      <w:tr w:rsidR="00DB63E0" w:rsidRPr="0079749C" w:rsidTr="00DB63E0">
        <w:tc>
          <w:tcPr>
            <w:tcW w:w="2664" w:type="dxa"/>
            <w:vAlign w:val="bottom"/>
          </w:tcPr>
          <w:p w:rsidR="00DB63E0" w:rsidRPr="0079749C" w:rsidRDefault="00DB63E0" w:rsidP="00DB63E0">
            <w:pPr>
              <w:rPr>
                <w:color w:val="000000"/>
                <w:sz w:val="12"/>
                <w:szCs w:val="12"/>
              </w:rPr>
            </w:pPr>
          </w:p>
        </w:tc>
        <w:tc>
          <w:tcPr>
            <w:tcW w:w="1728" w:type="dxa"/>
            <w:vAlign w:val="bottom"/>
          </w:tcPr>
          <w:p w:rsidR="00DB63E0" w:rsidRPr="0079749C" w:rsidRDefault="00DB63E0" w:rsidP="0079749C">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r>
      <w:tr w:rsidR="00DB63E0" w:rsidTr="00DB63E0">
        <w:tc>
          <w:tcPr>
            <w:tcW w:w="2664" w:type="dxa"/>
            <w:shd w:val="clear" w:color="auto" w:fill="808080" w:themeFill="background1" w:themeFillShade="80"/>
          </w:tcPr>
          <w:p w:rsidR="00DB63E0" w:rsidRPr="008E2E64" w:rsidRDefault="00DB63E0" w:rsidP="00DB63E0">
            <w:r w:rsidRPr="00721050">
              <w:rPr>
                <w:i/>
                <w:color w:val="000000"/>
              </w:rPr>
              <w:t xml:space="preserve">Gender * </w:t>
            </w:r>
            <w:r>
              <w:rPr>
                <w:i/>
                <w:color w:val="000000"/>
              </w:rPr>
              <w:t>Female</w:t>
            </w:r>
          </w:p>
        </w:tc>
        <w:tc>
          <w:tcPr>
            <w:tcW w:w="1728" w:type="dxa"/>
            <w:shd w:val="clear" w:color="auto" w:fill="808080" w:themeFill="background1" w:themeFillShade="80"/>
          </w:tcPr>
          <w:p w:rsidR="00DB63E0" w:rsidRPr="00DB63E0" w:rsidRDefault="00DB63E0" w:rsidP="00DB63E0">
            <w:pPr>
              <w:jc w:val="center"/>
            </w:pPr>
          </w:p>
        </w:tc>
        <w:tc>
          <w:tcPr>
            <w:tcW w:w="1728" w:type="dxa"/>
            <w:shd w:val="clear" w:color="auto" w:fill="808080" w:themeFill="background1" w:themeFillShade="80"/>
            <w:vAlign w:val="bottom"/>
          </w:tcPr>
          <w:p w:rsidR="00DB63E0" w:rsidRPr="00DB63E0" w:rsidRDefault="00DB63E0" w:rsidP="0079749C">
            <w:pPr>
              <w:jc w:val="center"/>
              <w:rPr>
                <w:color w:val="000000"/>
              </w:rPr>
            </w:pPr>
            <w:r w:rsidRPr="00DB63E0">
              <w:rPr>
                <w:color w:val="000000"/>
              </w:rPr>
              <w:t>-0.02</w:t>
            </w:r>
            <w:r w:rsidR="0079749C">
              <w:rPr>
                <w:color w:val="000000"/>
              </w:rPr>
              <w:t xml:space="preserve"> (</w:t>
            </w:r>
            <w:r w:rsidR="0079749C" w:rsidRPr="00DB63E0">
              <w:rPr>
                <w:color w:val="000000"/>
              </w:rPr>
              <w:t>0.01)</w:t>
            </w:r>
            <w:r w:rsidR="0079749C" w:rsidRPr="00B34E1E">
              <w:rPr>
                <w:vertAlign w:val="superscript"/>
              </w:rPr>
              <w:t>‡</w:t>
            </w:r>
          </w:p>
        </w:tc>
        <w:tc>
          <w:tcPr>
            <w:tcW w:w="1728" w:type="dxa"/>
            <w:shd w:val="clear" w:color="auto" w:fill="808080" w:themeFill="background1" w:themeFillShade="80"/>
          </w:tcPr>
          <w:p w:rsidR="00DB63E0" w:rsidRPr="00DB63E0" w:rsidRDefault="00DB63E0" w:rsidP="00DB63E0">
            <w:pPr>
              <w:jc w:val="center"/>
            </w:pPr>
          </w:p>
        </w:tc>
        <w:tc>
          <w:tcPr>
            <w:tcW w:w="1728" w:type="dxa"/>
            <w:shd w:val="clear" w:color="auto" w:fill="808080" w:themeFill="background1" w:themeFillShade="80"/>
          </w:tcPr>
          <w:p w:rsidR="00DB63E0" w:rsidRPr="00DB63E0" w:rsidRDefault="00DB63E0" w:rsidP="00DB63E0">
            <w:pPr>
              <w:jc w:val="center"/>
            </w:pPr>
          </w:p>
        </w:tc>
      </w:tr>
      <w:tr w:rsidR="00DB63E0" w:rsidRPr="009B32E2" w:rsidTr="00DB63E0">
        <w:tc>
          <w:tcPr>
            <w:tcW w:w="2664" w:type="dxa"/>
            <w:vAlign w:val="bottom"/>
          </w:tcPr>
          <w:p w:rsidR="00DB63E0" w:rsidRPr="009B32E2" w:rsidRDefault="00DB63E0" w:rsidP="00DB63E0">
            <w:pPr>
              <w:rPr>
                <w:color w:val="000000"/>
              </w:rPr>
            </w:pPr>
          </w:p>
        </w:tc>
        <w:tc>
          <w:tcPr>
            <w:tcW w:w="1728" w:type="dxa"/>
            <w:vAlign w:val="bottom"/>
          </w:tcPr>
          <w:p w:rsidR="00DB63E0" w:rsidRPr="009B32E2" w:rsidRDefault="00DB63E0" w:rsidP="00DB63E0">
            <w:pPr>
              <w:jc w:val="center"/>
              <w:rPr>
                <w:color w:val="000000"/>
              </w:rPr>
            </w:pPr>
          </w:p>
        </w:tc>
        <w:tc>
          <w:tcPr>
            <w:tcW w:w="1728" w:type="dxa"/>
            <w:vAlign w:val="bottom"/>
          </w:tcPr>
          <w:p w:rsidR="00DB63E0" w:rsidRPr="009B32E2" w:rsidRDefault="00DB63E0" w:rsidP="00DB63E0">
            <w:pPr>
              <w:jc w:val="center"/>
              <w:rPr>
                <w:color w:val="000000"/>
              </w:rPr>
            </w:pPr>
          </w:p>
        </w:tc>
        <w:tc>
          <w:tcPr>
            <w:tcW w:w="1728" w:type="dxa"/>
            <w:vAlign w:val="bottom"/>
          </w:tcPr>
          <w:p w:rsidR="00DB63E0" w:rsidRPr="009B32E2" w:rsidRDefault="00DB63E0" w:rsidP="00DB63E0">
            <w:pPr>
              <w:jc w:val="center"/>
              <w:rPr>
                <w:color w:val="000000"/>
              </w:rPr>
            </w:pPr>
          </w:p>
        </w:tc>
        <w:tc>
          <w:tcPr>
            <w:tcW w:w="1728" w:type="dxa"/>
            <w:vAlign w:val="bottom"/>
          </w:tcPr>
          <w:p w:rsidR="00DB63E0" w:rsidRPr="009B32E2" w:rsidRDefault="00DB63E0" w:rsidP="00DB63E0">
            <w:pPr>
              <w:jc w:val="center"/>
              <w:rPr>
                <w:color w:val="000000"/>
              </w:rPr>
            </w:pPr>
          </w:p>
        </w:tc>
      </w:tr>
      <w:tr w:rsidR="009B32E2" w:rsidTr="00C40886">
        <w:tc>
          <w:tcPr>
            <w:tcW w:w="2664" w:type="dxa"/>
            <w:vAlign w:val="bottom"/>
          </w:tcPr>
          <w:p w:rsidR="009B32E2" w:rsidRPr="00CB4733" w:rsidRDefault="009B32E2" w:rsidP="00C40886">
            <w:pPr>
              <w:rPr>
                <w:b/>
                <w:color w:val="000000"/>
              </w:rPr>
            </w:pPr>
            <w:r>
              <w:rPr>
                <w:b/>
                <w:color w:val="000000"/>
              </w:rPr>
              <w:t>National</w:t>
            </w:r>
            <w:r w:rsidRPr="00CB4733">
              <w:rPr>
                <w:b/>
                <w:color w:val="000000"/>
              </w:rPr>
              <w:t xml:space="preserve"> Level</w:t>
            </w:r>
          </w:p>
        </w:tc>
        <w:tc>
          <w:tcPr>
            <w:tcW w:w="1728" w:type="dxa"/>
            <w:vAlign w:val="bottom"/>
          </w:tcPr>
          <w:p w:rsidR="009B32E2" w:rsidRPr="00DB63E0" w:rsidRDefault="009B32E2" w:rsidP="00C40886">
            <w:pPr>
              <w:jc w:val="center"/>
              <w:rPr>
                <w:color w:val="000000"/>
              </w:rPr>
            </w:pPr>
          </w:p>
        </w:tc>
        <w:tc>
          <w:tcPr>
            <w:tcW w:w="1728" w:type="dxa"/>
            <w:vAlign w:val="bottom"/>
          </w:tcPr>
          <w:p w:rsidR="009B32E2" w:rsidRPr="00DB63E0" w:rsidRDefault="009B32E2" w:rsidP="00C40886">
            <w:pPr>
              <w:jc w:val="center"/>
              <w:rPr>
                <w:color w:val="000000"/>
              </w:rPr>
            </w:pPr>
          </w:p>
        </w:tc>
        <w:tc>
          <w:tcPr>
            <w:tcW w:w="1728" w:type="dxa"/>
            <w:vAlign w:val="bottom"/>
          </w:tcPr>
          <w:p w:rsidR="009B32E2" w:rsidRPr="00DB63E0" w:rsidRDefault="009B32E2" w:rsidP="00C40886">
            <w:pPr>
              <w:jc w:val="center"/>
              <w:rPr>
                <w:color w:val="000000"/>
              </w:rPr>
            </w:pPr>
          </w:p>
        </w:tc>
        <w:tc>
          <w:tcPr>
            <w:tcW w:w="1728" w:type="dxa"/>
            <w:vAlign w:val="bottom"/>
          </w:tcPr>
          <w:p w:rsidR="009B32E2" w:rsidRPr="00DB63E0" w:rsidRDefault="009B32E2" w:rsidP="00C40886">
            <w:pPr>
              <w:jc w:val="center"/>
              <w:rPr>
                <w:color w:val="000000"/>
              </w:rPr>
            </w:pPr>
          </w:p>
        </w:tc>
      </w:tr>
      <w:tr w:rsidR="009B32E2" w:rsidRPr="0079749C" w:rsidTr="00C40886">
        <w:tc>
          <w:tcPr>
            <w:tcW w:w="2664" w:type="dxa"/>
            <w:vAlign w:val="bottom"/>
          </w:tcPr>
          <w:p w:rsidR="009B32E2" w:rsidRPr="0079749C" w:rsidRDefault="009B32E2" w:rsidP="00C40886">
            <w:pP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sidRPr="00721050">
              <w:rPr>
                <w:i/>
                <w:color w:val="000000"/>
              </w:rPr>
              <w:t>Democracy</w:t>
            </w:r>
          </w:p>
        </w:tc>
        <w:tc>
          <w:tcPr>
            <w:tcW w:w="1728" w:type="dxa"/>
            <w:vAlign w:val="bottom"/>
          </w:tcPr>
          <w:p w:rsidR="009B32E2" w:rsidRPr="00DB63E0" w:rsidRDefault="009B32E2" w:rsidP="00C40886">
            <w:pPr>
              <w:jc w:val="center"/>
              <w:rPr>
                <w:color w:val="000000"/>
              </w:rPr>
            </w:pPr>
            <w:r w:rsidRPr="00DB63E0">
              <w:rPr>
                <w:color w:val="000000"/>
              </w:rPr>
              <w:t>0.00</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0.00</w:t>
            </w:r>
            <w:r>
              <w:rPr>
                <w:color w:val="000000"/>
              </w:rPr>
              <w:t xml:space="preserve"> </w:t>
            </w:r>
            <w:r w:rsidRPr="00DB63E0">
              <w:rPr>
                <w:color w:val="000000"/>
              </w:rPr>
              <w:t>(0.00)</w:t>
            </w:r>
            <w:r w:rsidRPr="00B34E1E">
              <w:rPr>
                <w:vertAlign w:val="superscript"/>
              </w:rPr>
              <w:t>†</w:t>
            </w:r>
          </w:p>
        </w:tc>
        <w:tc>
          <w:tcPr>
            <w:tcW w:w="1728" w:type="dxa"/>
            <w:vAlign w:val="bottom"/>
          </w:tcPr>
          <w:p w:rsidR="009B32E2" w:rsidRPr="0079749C" w:rsidRDefault="009B32E2" w:rsidP="00C40886">
            <w:pPr>
              <w:jc w:val="center"/>
              <w:rPr>
                <w:color w:val="000000"/>
              </w:rPr>
            </w:pPr>
            <w:r w:rsidRPr="00DB63E0">
              <w:rPr>
                <w:color w:val="000000"/>
              </w:rPr>
              <w:t>0.01</w:t>
            </w:r>
            <w:r>
              <w:rPr>
                <w:color w:val="000000"/>
              </w:rPr>
              <w:t xml:space="preserve"> </w:t>
            </w:r>
            <w:r w:rsidRPr="00DB63E0">
              <w:rPr>
                <w:color w:val="000000"/>
              </w:rPr>
              <w:t>(0.00)</w:t>
            </w:r>
            <w:r>
              <w:t>*</w:t>
            </w:r>
          </w:p>
        </w:tc>
        <w:tc>
          <w:tcPr>
            <w:tcW w:w="1728" w:type="dxa"/>
            <w:vAlign w:val="bottom"/>
          </w:tcPr>
          <w:p w:rsidR="009B32E2" w:rsidRPr="00DB63E0" w:rsidRDefault="009B32E2" w:rsidP="00C40886">
            <w:pPr>
              <w:jc w:val="center"/>
              <w:rPr>
                <w:color w:val="000000"/>
              </w:rPr>
            </w:pPr>
            <w:r w:rsidRPr="00DB63E0">
              <w:rPr>
                <w:color w:val="000000"/>
              </w:rPr>
              <w:t>0</w:t>
            </w:r>
            <w:r>
              <w:rPr>
                <w:color w:val="000000"/>
              </w:rPr>
              <w:t>.00 (0.00)</w:t>
            </w:r>
          </w:p>
        </w:tc>
      </w:tr>
      <w:tr w:rsidR="009B32E2" w:rsidRPr="0079749C" w:rsidTr="00C40886">
        <w:tc>
          <w:tcPr>
            <w:tcW w:w="2664" w:type="dxa"/>
            <w:vAlign w:val="bottom"/>
          </w:tcPr>
          <w:p w:rsidR="009B32E2" w:rsidRPr="0079749C" w:rsidRDefault="009B32E2" w:rsidP="00C40886">
            <w:pP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sidRPr="00721050">
              <w:rPr>
                <w:i/>
                <w:color w:val="000000"/>
              </w:rPr>
              <w:t>Economic Growth</w:t>
            </w:r>
          </w:p>
        </w:tc>
        <w:tc>
          <w:tcPr>
            <w:tcW w:w="1728" w:type="dxa"/>
            <w:vAlign w:val="bottom"/>
          </w:tcPr>
          <w:p w:rsidR="009B32E2" w:rsidRPr="00DB63E0" w:rsidRDefault="009B32E2" w:rsidP="00C40886">
            <w:pPr>
              <w:jc w:val="center"/>
              <w:rPr>
                <w:color w:val="000000"/>
              </w:rPr>
            </w:pPr>
            <w:r w:rsidRPr="00DB63E0">
              <w:rPr>
                <w:color w:val="000000"/>
              </w:rPr>
              <w:t>-0.01</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-0.01</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w:t>
            </w:r>
            <w:r>
              <w:rPr>
                <w:color w:val="000000"/>
              </w:rPr>
              <w:t>.00 (0.00)</w:t>
            </w:r>
          </w:p>
        </w:tc>
        <w:tc>
          <w:tcPr>
            <w:tcW w:w="1728" w:type="dxa"/>
            <w:vAlign w:val="bottom"/>
          </w:tcPr>
          <w:p w:rsidR="009B32E2" w:rsidRPr="00DB63E0" w:rsidRDefault="009B32E2" w:rsidP="00C40886">
            <w:pPr>
              <w:jc w:val="center"/>
              <w:rPr>
                <w:color w:val="000000"/>
              </w:rPr>
            </w:pPr>
            <w:r w:rsidRPr="00DB63E0">
              <w:rPr>
                <w:color w:val="000000"/>
              </w:rPr>
              <w:t>-0.01</w:t>
            </w:r>
            <w:r>
              <w:rPr>
                <w:color w:val="000000"/>
              </w:rPr>
              <w:t xml:space="preserve"> </w:t>
            </w:r>
            <w:r w:rsidRPr="00DB63E0">
              <w:rPr>
                <w:color w:val="000000"/>
              </w:rPr>
              <w:t>(0.00)</w:t>
            </w:r>
            <w:r w:rsidRPr="00B34E1E">
              <w:rPr>
                <w:vertAlign w:val="superscript"/>
              </w:rPr>
              <w:t>‡</w:t>
            </w:r>
          </w:p>
        </w:tc>
      </w:tr>
      <w:tr w:rsidR="009B32E2" w:rsidRPr="0079749C" w:rsidTr="00C40886">
        <w:tc>
          <w:tcPr>
            <w:tcW w:w="2664" w:type="dxa"/>
            <w:vAlign w:val="bottom"/>
          </w:tcPr>
          <w:p w:rsidR="009B32E2" w:rsidRPr="0079749C" w:rsidRDefault="009B32E2" w:rsidP="00C40886">
            <w:pP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sidRPr="00721050">
              <w:rPr>
                <w:i/>
                <w:color w:val="000000"/>
              </w:rPr>
              <w:t>Civil Liberties</w:t>
            </w:r>
          </w:p>
        </w:tc>
        <w:tc>
          <w:tcPr>
            <w:tcW w:w="1728" w:type="dxa"/>
            <w:vAlign w:val="bottom"/>
          </w:tcPr>
          <w:p w:rsidR="009B32E2" w:rsidRPr="00DB63E0" w:rsidRDefault="009B32E2" w:rsidP="00C40886">
            <w:pPr>
              <w:jc w:val="center"/>
              <w:rPr>
                <w:color w:val="000000"/>
              </w:rPr>
            </w:pPr>
            <w:r w:rsidRPr="00DB63E0">
              <w:rPr>
                <w:color w:val="000000"/>
              </w:rPr>
              <w:t>0.04</w:t>
            </w:r>
            <w:r>
              <w:rPr>
                <w:color w:val="000000"/>
              </w:rPr>
              <w:t xml:space="preserve"> (</w:t>
            </w:r>
            <w:r w:rsidRPr="00DB63E0">
              <w:rPr>
                <w:color w:val="000000"/>
              </w:rPr>
              <w:t>0.01)</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0.04</w:t>
            </w:r>
            <w:r>
              <w:rPr>
                <w:color w:val="000000"/>
              </w:rPr>
              <w:t xml:space="preserve"> (</w:t>
            </w:r>
            <w:r w:rsidRPr="00DB63E0">
              <w:rPr>
                <w:color w:val="000000"/>
              </w:rPr>
              <w:t>0.01)</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0.04</w:t>
            </w:r>
            <w:r>
              <w:rPr>
                <w:color w:val="000000"/>
              </w:rPr>
              <w:t xml:space="preserve"> (</w:t>
            </w:r>
            <w:r w:rsidRPr="00DB63E0">
              <w:rPr>
                <w:color w:val="000000"/>
              </w:rPr>
              <w:t>0.01)</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0.05</w:t>
            </w:r>
            <w:r>
              <w:rPr>
                <w:color w:val="000000"/>
              </w:rPr>
              <w:t xml:space="preserve"> (</w:t>
            </w:r>
            <w:r w:rsidRPr="00DB63E0">
              <w:rPr>
                <w:color w:val="000000"/>
              </w:rPr>
              <w:t>0.01)</w:t>
            </w:r>
            <w:r w:rsidRPr="00B34E1E">
              <w:rPr>
                <w:vertAlign w:val="superscript"/>
              </w:rPr>
              <w:t>‡</w:t>
            </w:r>
          </w:p>
        </w:tc>
      </w:tr>
      <w:tr w:rsidR="009B32E2" w:rsidTr="00C40886">
        <w:tc>
          <w:tcPr>
            <w:tcW w:w="2664" w:type="dxa"/>
            <w:vAlign w:val="bottom"/>
          </w:tcPr>
          <w:p w:rsidR="009B32E2" w:rsidRPr="008E2E64" w:rsidRDefault="009B32E2" w:rsidP="00C40886">
            <w:pPr>
              <w:rPr>
                <w:color w:val="000000"/>
              </w:rPr>
            </w:pPr>
          </w:p>
        </w:tc>
        <w:tc>
          <w:tcPr>
            <w:tcW w:w="1728" w:type="dxa"/>
            <w:vAlign w:val="bottom"/>
          </w:tcPr>
          <w:p w:rsidR="009B32E2" w:rsidRPr="00DB63E0" w:rsidRDefault="009B32E2" w:rsidP="00C40886">
            <w:pPr>
              <w:jc w:val="center"/>
              <w:rPr>
                <w:color w:val="000000"/>
              </w:rPr>
            </w:pPr>
          </w:p>
        </w:tc>
        <w:tc>
          <w:tcPr>
            <w:tcW w:w="1728" w:type="dxa"/>
            <w:vAlign w:val="bottom"/>
          </w:tcPr>
          <w:p w:rsidR="009B32E2" w:rsidRPr="00DB63E0" w:rsidRDefault="009B32E2" w:rsidP="00C40886">
            <w:pPr>
              <w:jc w:val="center"/>
              <w:rPr>
                <w:color w:val="000000"/>
              </w:rPr>
            </w:pPr>
          </w:p>
        </w:tc>
        <w:tc>
          <w:tcPr>
            <w:tcW w:w="1728" w:type="dxa"/>
            <w:vAlign w:val="bottom"/>
          </w:tcPr>
          <w:p w:rsidR="009B32E2" w:rsidRPr="00DB63E0" w:rsidRDefault="009B32E2" w:rsidP="00C40886">
            <w:pPr>
              <w:jc w:val="center"/>
              <w:rPr>
                <w:color w:val="000000"/>
              </w:rPr>
            </w:pPr>
          </w:p>
        </w:tc>
        <w:tc>
          <w:tcPr>
            <w:tcW w:w="1728" w:type="dxa"/>
            <w:vAlign w:val="bottom"/>
          </w:tcPr>
          <w:p w:rsidR="009B32E2" w:rsidRPr="00DB63E0" w:rsidRDefault="009B32E2" w:rsidP="00C40886">
            <w:pPr>
              <w:jc w:val="center"/>
              <w:rPr>
                <w:color w:val="000000"/>
              </w:rPr>
            </w:pPr>
          </w:p>
        </w:tc>
      </w:tr>
      <w:tr w:rsidR="00DB63E0" w:rsidTr="00DB63E0">
        <w:tc>
          <w:tcPr>
            <w:tcW w:w="2664" w:type="dxa"/>
            <w:vAlign w:val="bottom"/>
          </w:tcPr>
          <w:p w:rsidR="00DB63E0" w:rsidRPr="00CB4733" w:rsidRDefault="00DB63E0" w:rsidP="00DB63E0">
            <w:pPr>
              <w:rPr>
                <w:b/>
                <w:color w:val="000000"/>
              </w:rPr>
            </w:pPr>
            <w:r w:rsidRPr="00CB4733">
              <w:rPr>
                <w:b/>
                <w:color w:val="000000"/>
              </w:rPr>
              <w:t>Individual Level</w:t>
            </w:r>
          </w:p>
        </w:tc>
        <w:tc>
          <w:tcPr>
            <w:tcW w:w="1728" w:type="dxa"/>
            <w:vAlign w:val="bottom"/>
          </w:tcPr>
          <w:p w:rsidR="00DB63E0" w:rsidRPr="00DB63E0" w:rsidRDefault="00DB63E0" w:rsidP="00DB63E0">
            <w:pPr>
              <w:jc w:val="center"/>
              <w:rPr>
                <w:color w:val="000000"/>
              </w:rPr>
            </w:pPr>
          </w:p>
        </w:tc>
        <w:tc>
          <w:tcPr>
            <w:tcW w:w="1728" w:type="dxa"/>
            <w:vAlign w:val="bottom"/>
          </w:tcPr>
          <w:p w:rsidR="00DB63E0" w:rsidRPr="00DB63E0" w:rsidRDefault="00DB63E0" w:rsidP="00DB63E0">
            <w:pPr>
              <w:jc w:val="center"/>
              <w:rPr>
                <w:color w:val="000000"/>
              </w:rPr>
            </w:pPr>
          </w:p>
        </w:tc>
        <w:tc>
          <w:tcPr>
            <w:tcW w:w="1728" w:type="dxa"/>
            <w:vAlign w:val="bottom"/>
          </w:tcPr>
          <w:p w:rsidR="00DB63E0" w:rsidRPr="00DB63E0" w:rsidRDefault="00DB63E0" w:rsidP="00DB63E0">
            <w:pPr>
              <w:jc w:val="center"/>
              <w:rPr>
                <w:color w:val="000000"/>
              </w:rPr>
            </w:pPr>
          </w:p>
        </w:tc>
        <w:tc>
          <w:tcPr>
            <w:tcW w:w="1728" w:type="dxa"/>
            <w:vAlign w:val="bottom"/>
          </w:tcPr>
          <w:p w:rsidR="00DB63E0" w:rsidRPr="00DB63E0" w:rsidRDefault="00DB63E0" w:rsidP="00DB63E0">
            <w:pPr>
              <w:jc w:val="center"/>
              <w:rPr>
                <w:color w:val="000000"/>
              </w:rPr>
            </w:pPr>
          </w:p>
        </w:tc>
      </w:tr>
      <w:tr w:rsidR="00DB63E0" w:rsidRPr="0079749C" w:rsidTr="00DB63E0">
        <w:tc>
          <w:tcPr>
            <w:tcW w:w="2664" w:type="dxa"/>
            <w:vAlign w:val="bottom"/>
          </w:tcPr>
          <w:p w:rsidR="00DB63E0" w:rsidRPr="0079749C" w:rsidRDefault="00DB63E0" w:rsidP="00DB63E0">
            <w:pP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r>
      <w:tr w:rsidR="00DB63E0" w:rsidTr="00DB63E0">
        <w:tc>
          <w:tcPr>
            <w:tcW w:w="2664" w:type="dxa"/>
            <w:vAlign w:val="bottom"/>
          </w:tcPr>
          <w:p w:rsidR="00DB63E0" w:rsidRPr="008E2E64" w:rsidRDefault="00DB63E0" w:rsidP="00DB63E0">
            <w:pPr>
              <w:rPr>
                <w:color w:val="000000"/>
              </w:rPr>
            </w:pPr>
            <w:r>
              <w:rPr>
                <w:i/>
                <w:color w:val="000000"/>
              </w:rPr>
              <w:t>Education</w:t>
            </w:r>
          </w:p>
        </w:tc>
        <w:tc>
          <w:tcPr>
            <w:tcW w:w="1728" w:type="dxa"/>
            <w:vAlign w:val="bottom"/>
          </w:tcPr>
          <w:p w:rsidR="00DB63E0" w:rsidRPr="00DB63E0" w:rsidRDefault="00DB63E0" w:rsidP="0079749C">
            <w:pPr>
              <w:jc w:val="center"/>
              <w:rPr>
                <w:color w:val="000000"/>
              </w:rPr>
            </w:pPr>
            <w:r w:rsidRPr="00DB63E0">
              <w:rPr>
                <w:color w:val="000000"/>
              </w:rPr>
              <w:t>-0.15</w:t>
            </w:r>
            <w:r w:rsidR="0079749C">
              <w:rPr>
                <w:color w:val="000000"/>
              </w:rPr>
              <w:t xml:space="preserve"> (0.01</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-0.15</w:t>
            </w:r>
            <w:r w:rsidR="0079749C">
              <w:rPr>
                <w:color w:val="000000"/>
              </w:rPr>
              <w:t xml:space="preserve"> (0.01</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-0.09</w:t>
            </w:r>
            <w:r w:rsidR="0079749C">
              <w:rPr>
                <w:color w:val="000000"/>
              </w:rPr>
              <w:t xml:space="preserve"> (0.02</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-0.18</w:t>
            </w:r>
            <w:r w:rsidR="0079749C">
              <w:rPr>
                <w:color w:val="000000"/>
              </w:rPr>
              <w:t xml:space="preserve"> (0.02</w:t>
            </w:r>
            <w:r w:rsidR="0079749C" w:rsidRPr="00DB63E0">
              <w:rPr>
                <w:color w:val="000000"/>
              </w:rPr>
              <w:t>)</w:t>
            </w:r>
            <w:r w:rsidR="0079749C" w:rsidRPr="00B34E1E">
              <w:rPr>
                <w:vertAlign w:val="superscript"/>
              </w:rPr>
              <w:t>‡</w:t>
            </w:r>
          </w:p>
        </w:tc>
      </w:tr>
      <w:tr w:rsidR="00DB63E0" w:rsidRPr="0079749C" w:rsidTr="00DB63E0">
        <w:tc>
          <w:tcPr>
            <w:tcW w:w="2664" w:type="dxa"/>
            <w:vAlign w:val="bottom"/>
          </w:tcPr>
          <w:p w:rsidR="00DB63E0" w:rsidRPr="0079749C" w:rsidRDefault="00DB63E0" w:rsidP="00DB63E0">
            <w:pP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r>
      <w:tr w:rsidR="00DB63E0" w:rsidTr="00DB63E0">
        <w:tc>
          <w:tcPr>
            <w:tcW w:w="2664" w:type="dxa"/>
            <w:vAlign w:val="bottom"/>
          </w:tcPr>
          <w:p w:rsidR="00DB63E0" w:rsidRPr="00CB4733" w:rsidRDefault="00DB63E0" w:rsidP="00DB63E0">
            <w:pPr>
              <w:rPr>
                <w:i/>
                <w:color w:val="000000"/>
              </w:rPr>
            </w:pPr>
            <w:r w:rsidRPr="00CB4733">
              <w:rPr>
                <w:i/>
                <w:color w:val="000000"/>
              </w:rPr>
              <w:t>Chief Wage Earner</w:t>
            </w:r>
          </w:p>
        </w:tc>
        <w:tc>
          <w:tcPr>
            <w:tcW w:w="1728" w:type="dxa"/>
            <w:vAlign w:val="bottom"/>
          </w:tcPr>
          <w:p w:rsidR="00DB63E0" w:rsidRPr="00DB63E0" w:rsidRDefault="00DB63E0" w:rsidP="0079749C">
            <w:pPr>
              <w:jc w:val="center"/>
              <w:rPr>
                <w:color w:val="000000"/>
              </w:rPr>
            </w:pPr>
            <w:r w:rsidRPr="00DB63E0">
              <w:rPr>
                <w:color w:val="000000"/>
              </w:rPr>
              <w:t>-0.02</w:t>
            </w:r>
            <w:r w:rsidR="0079749C">
              <w:rPr>
                <w:color w:val="000000"/>
              </w:rPr>
              <w:t xml:space="preserve"> (0.01</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-0.03</w:t>
            </w:r>
            <w:r w:rsidR="0079749C">
              <w:rPr>
                <w:color w:val="000000"/>
              </w:rPr>
              <w:t xml:space="preserve"> (0.01</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0.03</w:t>
            </w:r>
            <w:r w:rsidR="0079749C">
              <w:rPr>
                <w:color w:val="000000"/>
              </w:rPr>
              <w:t xml:space="preserve"> (0.01</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DB63E0">
            <w:pPr>
              <w:jc w:val="center"/>
              <w:rPr>
                <w:color w:val="000000"/>
              </w:rPr>
            </w:pPr>
            <w:r w:rsidRPr="00DB63E0">
              <w:rPr>
                <w:color w:val="000000"/>
              </w:rPr>
              <w:t>-0.04***</w:t>
            </w:r>
          </w:p>
        </w:tc>
      </w:tr>
      <w:tr w:rsidR="00DB63E0" w:rsidRPr="0079749C" w:rsidTr="00DB63E0">
        <w:tc>
          <w:tcPr>
            <w:tcW w:w="2664" w:type="dxa"/>
            <w:vAlign w:val="bottom"/>
          </w:tcPr>
          <w:p w:rsidR="00DB63E0" w:rsidRPr="0079749C" w:rsidRDefault="00DB63E0" w:rsidP="00DB63E0">
            <w:pP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c>
          <w:tcPr>
            <w:tcW w:w="1728" w:type="dxa"/>
            <w:vAlign w:val="bottom"/>
          </w:tcPr>
          <w:p w:rsidR="00DB63E0" w:rsidRPr="0079749C" w:rsidRDefault="00DB63E0" w:rsidP="00DB63E0">
            <w:pPr>
              <w:jc w:val="center"/>
              <w:rPr>
                <w:color w:val="000000"/>
                <w:sz w:val="12"/>
                <w:szCs w:val="12"/>
              </w:rPr>
            </w:pPr>
          </w:p>
        </w:tc>
      </w:tr>
      <w:tr w:rsidR="00DB63E0" w:rsidTr="00DB63E0">
        <w:tc>
          <w:tcPr>
            <w:tcW w:w="2664" w:type="dxa"/>
            <w:vAlign w:val="bottom"/>
          </w:tcPr>
          <w:p w:rsidR="00DB63E0" w:rsidRPr="00CB4733" w:rsidRDefault="00DB63E0" w:rsidP="00DB63E0">
            <w:pPr>
              <w:rPr>
                <w:i/>
                <w:color w:val="000000"/>
              </w:rPr>
            </w:pPr>
            <w:r>
              <w:rPr>
                <w:i/>
                <w:color w:val="000000"/>
              </w:rPr>
              <w:t>Income</w:t>
            </w:r>
          </w:p>
        </w:tc>
        <w:tc>
          <w:tcPr>
            <w:tcW w:w="1728" w:type="dxa"/>
            <w:vAlign w:val="bottom"/>
          </w:tcPr>
          <w:p w:rsidR="00DB63E0" w:rsidRPr="00DB63E0" w:rsidRDefault="00DB63E0" w:rsidP="0079749C">
            <w:pPr>
              <w:jc w:val="center"/>
              <w:rPr>
                <w:color w:val="000000"/>
              </w:rPr>
            </w:pPr>
            <w:r w:rsidRPr="00DB63E0">
              <w:rPr>
                <w:color w:val="000000"/>
              </w:rPr>
              <w:t>-0.03</w:t>
            </w:r>
            <w:r w:rsidR="0079749C">
              <w:rPr>
                <w:color w:val="000000"/>
              </w:rPr>
              <w:t xml:space="preserve"> </w:t>
            </w:r>
            <w:r w:rsidR="0079749C" w:rsidRPr="00DB63E0">
              <w:rPr>
                <w:color w:val="000000"/>
              </w:rPr>
              <w:t>(0.00)</w:t>
            </w:r>
            <w:r w:rsidR="0079749C" w:rsidRPr="00B34E1E">
              <w:rPr>
                <w:vertAlign w:val="superscript"/>
              </w:rPr>
              <w:t>‡</w:t>
            </w:r>
          </w:p>
        </w:tc>
        <w:tc>
          <w:tcPr>
            <w:tcW w:w="1728" w:type="dxa"/>
            <w:vAlign w:val="bottom"/>
          </w:tcPr>
          <w:p w:rsidR="00DB63E0" w:rsidRPr="00DB63E0" w:rsidRDefault="00DB63E0" w:rsidP="00DB63E0">
            <w:pPr>
              <w:jc w:val="center"/>
              <w:rPr>
                <w:color w:val="000000"/>
              </w:rPr>
            </w:pPr>
            <w:r w:rsidRPr="00DB63E0">
              <w:rPr>
                <w:color w:val="000000"/>
              </w:rPr>
              <w:t>-0.03</w:t>
            </w:r>
            <w:r w:rsidR="0079749C">
              <w:rPr>
                <w:color w:val="000000"/>
              </w:rPr>
              <w:t xml:space="preserve"> </w:t>
            </w:r>
            <w:r w:rsidR="0079749C" w:rsidRPr="00DB63E0">
              <w:rPr>
                <w:color w:val="000000"/>
              </w:rPr>
              <w:t>(0.00)</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-0.02</w:t>
            </w:r>
            <w:r w:rsidR="0079749C">
              <w:rPr>
                <w:color w:val="000000"/>
              </w:rPr>
              <w:t xml:space="preserve"> </w:t>
            </w:r>
            <w:r w:rsidR="0079749C" w:rsidRPr="00DB63E0">
              <w:rPr>
                <w:color w:val="000000"/>
              </w:rPr>
              <w:t>(0.00)</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-0.03</w:t>
            </w:r>
            <w:r w:rsidR="0079749C">
              <w:rPr>
                <w:color w:val="000000"/>
              </w:rPr>
              <w:t xml:space="preserve"> </w:t>
            </w:r>
            <w:r w:rsidR="0079749C" w:rsidRPr="00DB63E0">
              <w:rPr>
                <w:color w:val="000000"/>
              </w:rPr>
              <w:t>(0.00)</w:t>
            </w:r>
            <w:r w:rsidR="0079749C" w:rsidRPr="00B34E1E">
              <w:rPr>
                <w:vertAlign w:val="superscript"/>
              </w:rPr>
              <w:t>‡</w:t>
            </w:r>
          </w:p>
        </w:tc>
      </w:tr>
      <w:tr w:rsidR="009B32E2" w:rsidRPr="0079749C" w:rsidTr="00C40886">
        <w:tc>
          <w:tcPr>
            <w:tcW w:w="2664" w:type="dxa"/>
            <w:vAlign w:val="bottom"/>
          </w:tcPr>
          <w:p w:rsidR="009B32E2" w:rsidRPr="0079749C" w:rsidRDefault="009B32E2" w:rsidP="00C40886">
            <w:pP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r>
      <w:tr w:rsidR="009B32E2" w:rsidTr="00C40886">
        <w:tc>
          <w:tcPr>
            <w:tcW w:w="2664" w:type="dxa"/>
            <w:vAlign w:val="bottom"/>
          </w:tcPr>
          <w:p w:rsidR="009B32E2" w:rsidRPr="00682AD0" w:rsidRDefault="009B32E2" w:rsidP="00C40886">
            <w:pPr>
              <w:rPr>
                <w:i/>
                <w:color w:val="000000"/>
              </w:rPr>
            </w:pPr>
            <w:r>
              <w:rPr>
                <w:i/>
                <w:color w:val="000000"/>
              </w:rPr>
              <w:t>Age</w:t>
            </w:r>
          </w:p>
        </w:tc>
        <w:tc>
          <w:tcPr>
            <w:tcW w:w="1728" w:type="dxa"/>
            <w:vAlign w:val="bottom"/>
          </w:tcPr>
          <w:p w:rsidR="009B32E2" w:rsidRPr="00DB63E0" w:rsidRDefault="009B32E2" w:rsidP="00C40886">
            <w:pPr>
              <w:jc w:val="center"/>
              <w:rPr>
                <w:color w:val="000000"/>
              </w:rPr>
            </w:pPr>
            <w:r w:rsidRPr="00DB63E0">
              <w:rPr>
                <w:color w:val="000000"/>
              </w:rPr>
              <w:t>0.00</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0.00</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0.00</w:t>
            </w:r>
            <w:r>
              <w:rPr>
                <w:color w:val="000000"/>
              </w:rPr>
              <w:t xml:space="preserve"> (0.00</w:t>
            </w:r>
            <w:r w:rsidRPr="00DB63E0">
              <w:rPr>
                <w:color w:val="000000"/>
              </w:rPr>
              <w:t>)</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0.00</w:t>
            </w:r>
            <w:r>
              <w:rPr>
                <w:color w:val="000000"/>
              </w:rPr>
              <w:t xml:space="preserve"> (0.00</w:t>
            </w:r>
            <w:r w:rsidRPr="00DB63E0">
              <w:rPr>
                <w:color w:val="000000"/>
              </w:rPr>
              <w:t>)</w:t>
            </w:r>
            <w:r w:rsidRPr="00B34E1E">
              <w:rPr>
                <w:vertAlign w:val="superscript"/>
              </w:rPr>
              <w:t>‡</w:t>
            </w:r>
          </w:p>
        </w:tc>
      </w:tr>
      <w:tr w:rsidR="009B32E2" w:rsidRPr="0079749C" w:rsidTr="00C40886">
        <w:tc>
          <w:tcPr>
            <w:tcW w:w="2664" w:type="dxa"/>
            <w:vAlign w:val="bottom"/>
          </w:tcPr>
          <w:p w:rsidR="009B32E2" w:rsidRPr="0079749C" w:rsidRDefault="009B32E2" w:rsidP="00C40886">
            <w:pP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Pr>
                <w:i/>
                <w:color w:val="000000"/>
              </w:rPr>
              <w:t>Married</w:t>
            </w:r>
          </w:p>
        </w:tc>
        <w:tc>
          <w:tcPr>
            <w:tcW w:w="1728" w:type="dxa"/>
            <w:vAlign w:val="bottom"/>
          </w:tcPr>
          <w:p w:rsidR="009B32E2" w:rsidRPr="00DB63E0" w:rsidRDefault="009B32E2" w:rsidP="00C40886">
            <w:pPr>
              <w:jc w:val="center"/>
              <w:rPr>
                <w:color w:val="000000"/>
              </w:rPr>
            </w:pPr>
            <w:r>
              <w:rPr>
                <w:color w:val="000000"/>
              </w:rPr>
              <w:t>0.01 (</w:t>
            </w:r>
            <w:r w:rsidRPr="00DB63E0">
              <w:rPr>
                <w:color w:val="000000"/>
              </w:rPr>
              <w:t>0.01)</w:t>
            </w:r>
            <w:r>
              <w:rPr>
                <w:color w:val="000000"/>
              </w:rPr>
              <w:t>*</w:t>
            </w:r>
          </w:p>
        </w:tc>
        <w:tc>
          <w:tcPr>
            <w:tcW w:w="1728" w:type="dxa"/>
            <w:vAlign w:val="bottom"/>
          </w:tcPr>
          <w:p w:rsidR="009B32E2" w:rsidRPr="00DB63E0" w:rsidRDefault="009B32E2" w:rsidP="00C40886">
            <w:pPr>
              <w:jc w:val="center"/>
              <w:rPr>
                <w:color w:val="000000"/>
              </w:rPr>
            </w:pPr>
            <w:r w:rsidRPr="00DB63E0">
              <w:rPr>
                <w:color w:val="000000"/>
              </w:rPr>
              <w:t>0</w:t>
            </w:r>
            <w:r>
              <w:rPr>
                <w:color w:val="000000"/>
              </w:rPr>
              <w:t>.01 (</w:t>
            </w:r>
            <w:r w:rsidRPr="00DB63E0">
              <w:rPr>
                <w:color w:val="000000"/>
              </w:rPr>
              <w:t>0.01)</w:t>
            </w:r>
            <w:r>
              <w:rPr>
                <w:color w:val="000000"/>
              </w:rPr>
              <w:t>*</w:t>
            </w:r>
          </w:p>
        </w:tc>
        <w:tc>
          <w:tcPr>
            <w:tcW w:w="1728" w:type="dxa"/>
            <w:vAlign w:val="bottom"/>
          </w:tcPr>
          <w:p w:rsidR="009B32E2" w:rsidRPr="00DB63E0" w:rsidRDefault="009B32E2" w:rsidP="00C40886">
            <w:pPr>
              <w:jc w:val="center"/>
              <w:rPr>
                <w:color w:val="000000"/>
              </w:rPr>
            </w:pPr>
            <w:r w:rsidRPr="00DB63E0">
              <w:rPr>
                <w:color w:val="000000"/>
              </w:rPr>
              <w:t>-0.05</w:t>
            </w:r>
            <w:r>
              <w:rPr>
                <w:color w:val="000000"/>
              </w:rPr>
              <w:t xml:space="preserve"> (0.01</w:t>
            </w:r>
            <w:r w:rsidRPr="00DB63E0">
              <w:rPr>
                <w:color w:val="000000"/>
              </w:rPr>
              <w:t>)</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0.06</w:t>
            </w:r>
            <w:r>
              <w:rPr>
                <w:color w:val="000000"/>
              </w:rPr>
              <w:t xml:space="preserve"> (0.01</w:t>
            </w:r>
            <w:r w:rsidRPr="00DB63E0">
              <w:rPr>
                <w:color w:val="000000"/>
              </w:rPr>
              <w:t>)</w:t>
            </w:r>
            <w:r w:rsidRPr="00B34E1E">
              <w:rPr>
                <w:vertAlign w:val="superscript"/>
              </w:rPr>
              <w:t>‡</w:t>
            </w:r>
          </w:p>
        </w:tc>
      </w:tr>
      <w:tr w:rsidR="009B32E2" w:rsidRPr="0079749C" w:rsidTr="00C40886">
        <w:tc>
          <w:tcPr>
            <w:tcW w:w="2664" w:type="dxa"/>
            <w:vAlign w:val="bottom"/>
          </w:tcPr>
          <w:p w:rsidR="009B32E2" w:rsidRPr="0079749C" w:rsidRDefault="009B32E2" w:rsidP="00C40886">
            <w:pP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c>
          <w:tcPr>
            <w:tcW w:w="1728" w:type="dxa"/>
            <w:vAlign w:val="bottom"/>
          </w:tcPr>
          <w:p w:rsidR="009B32E2" w:rsidRPr="0079749C" w:rsidRDefault="009B32E2" w:rsidP="00C40886">
            <w:pPr>
              <w:jc w:val="center"/>
              <w:rPr>
                <w:color w:val="000000"/>
                <w:sz w:val="12"/>
                <w:szCs w:val="12"/>
              </w:rPr>
            </w:pPr>
          </w:p>
        </w:tc>
      </w:tr>
      <w:tr w:rsidR="009B32E2" w:rsidTr="00C40886">
        <w:tc>
          <w:tcPr>
            <w:tcW w:w="2664" w:type="dxa"/>
            <w:vAlign w:val="bottom"/>
          </w:tcPr>
          <w:p w:rsidR="009B32E2" w:rsidRPr="00682AD0" w:rsidRDefault="009B32E2" w:rsidP="00C40886">
            <w:pPr>
              <w:rPr>
                <w:i/>
                <w:color w:val="000000"/>
              </w:rPr>
            </w:pPr>
            <w:r>
              <w:rPr>
                <w:i/>
                <w:color w:val="000000"/>
              </w:rPr>
              <w:t>Children</w:t>
            </w:r>
          </w:p>
        </w:tc>
        <w:tc>
          <w:tcPr>
            <w:tcW w:w="1728" w:type="dxa"/>
            <w:vAlign w:val="bottom"/>
          </w:tcPr>
          <w:p w:rsidR="009B32E2" w:rsidRPr="00DB63E0" w:rsidRDefault="009B32E2" w:rsidP="00C40886">
            <w:pPr>
              <w:jc w:val="center"/>
              <w:rPr>
                <w:color w:val="000000"/>
              </w:rPr>
            </w:pPr>
            <w:r w:rsidRPr="00DB63E0">
              <w:rPr>
                <w:color w:val="000000"/>
              </w:rPr>
              <w:t>0.02</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0.02</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0.02</w:t>
            </w:r>
            <w:r>
              <w:rPr>
                <w:color w:val="000000"/>
              </w:rPr>
              <w:t xml:space="preserve"> </w:t>
            </w:r>
            <w:r w:rsidRPr="00DB63E0">
              <w:rPr>
                <w:color w:val="000000"/>
              </w:rPr>
              <w:t>(0.00)</w:t>
            </w:r>
            <w:r w:rsidRPr="00B34E1E">
              <w:rPr>
                <w:vertAlign w:val="superscript"/>
              </w:rPr>
              <w:t>‡</w:t>
            </w:r>
          </w:p>
        </w:tc>
        <w:tc>
          <w:tcPr>
            <w:tcW w:w="1728" w:type="dxa"/>
            <w:vAlign w:val="bottom"/>
          </w:tcPr>
          <w:p w:rsidR="009B32E2" w:rsidRPr="00DB63E0" w:rsidRDefault="009B32E2" w:rsidP="00C40886">
            <w:pPr>
              <w:jc w:val="center"/>
              <w:rPr>
                <w:color w:val="000000"/>
              </w:rPr>
            </w:pPr>
            <w:r w:rsidRPr="00DB63E0">
              <w:rPr>
                <w:color w:val="000000"/>
              </w:rPr>
              <w:t>0.02</w:t>
            </w:r>
            <w:r>
              <w:rPr>
                <w:color w:val="000000"/>
              </w:rPr>
              <w:t xml:space="preserve"> </w:t>
            </w:r>
            <w:r w:rsidRPr="00DB63E0">
              <w:rPr>
                <w:color w:val="000000"/>
              </w:rPr>
              <w:t>(0.00)</w:t>
            </w:r>
            <w:r w:rsidRPr="00B34E1E">
              <w:rPr>
                <w:vertAlign w:val="superscript"/>
              </w:rPr>
              <w:t>‡</w:t>
            </w:r>
          </w:p>
        </w:tc>
      </w:tr>
      <w:tr w:rsidR="00DB63E0" w:rsidRPr="009B32E2" w:rsidTr="00DB63E0">
        <w:tc>
          <w:tcPr>
            <w:tcW w:w="2664" w:type="dxa"/>
            <w:vAlign w:val="bottom"/>
          </w:tcPr>
          <w:p w:rsidR="00DB63E0" w:rsidRPr="009B32E2" w:rsidRDefault="00DB63E0" w:rsidP="00DB63E0">
            <w:pPr>
              <w:rPr>
                <w:color w:val="000000"/>
              </w:rPr>
            </w:pPr>
          </w:p>
        </w:tc>
        <w:tc>
          <w:tcPr>
            <w:tcW w:w="1728" w:type="dxa"/>
            <w:vAlign w:val="bottom"/>
          </w:tcPr>
          <w:p w:rsidR="00DB63E0" w:rsidRPr="009B32E2" w:rsidRDefault="00DB63E0" w:rsidP="00DB63E0">
            <w:pPr>
              <w:jc w:val="center"/>
              <w:rPr>
                <w:color w:val="000000"/>
              </w:rPr>
            </w:pPr>
          </w:p>
        </w:tc>
        <w:tc>
          <w:tcPr>
            <w:tcW w:w="1728" w:type="dxa"/>
            <w:vAlign w:val="bottom"/>
          </w:tcPr>
          <w:p w:rsidR="00DB63E0" w:rsidRPr="009B32E2" w:rsidRDefault="00DB63E0" w:rsidP="00DB63E0">
            <w:pPr>
              <w:jc w:val="center"/>
              <w:rPr>
                <w:color w:val="000000"/>
              </w:rPr>
            </w:pPr>
          </w:p>
        </w:tc>
        <w:tc>
          <w:tcPr>
            <w:tcW w:w="1728" w:type="dxa"/>
            <w:vAlign w:val="bottom"/>
          </w:tcPr>
          <w:p w:rsidR="00DB63E0" w:rsidRPr="009B32E2" w:rsidRDefault="00DB63E0" w:rsidP="00DB63E0">
            <w:pPr>
              <w:jc w:val="center"/>
              <w:rPr>
                <w:color w:val="000000"/>
              </w:rPr>
            </w:pPr>
          </w:p>
        </w:tc>
        <w:tc>
          <w:tcPr>
            <w:tcW w:w="1728" w:type="dxa"/>
            <w:vAlign w:val="bottom"/>
          </w:tcPr>
          <w:p w:rsidR="00DB63E0" w:rsidRPr="009B32E2" w:rsidRDefault="00DB63E0" w:rsidP="00DB63E0">
            <w:pPr>
              <w:jc w:val="center"/>
              <w:rPr>
                <w:color w:val="000000"/>
              </w:rPr>
            </w:pPr>
          </w:p>
        </w:tc>
      </w:tr>
      <w:tr w:rsidR="00DB63E0" w:rsidTr="00DB63E0">
        <w:tc>
          <w:tcPr>
            <w:tcW w:w="2664" w:type="dxa"/>
            <w:vAlign w:val="bottom"/>
          </w:tcPr>
          <w:p w:rsidR="00DB63E0" w:rsidRPr="008E2E64" w:rsidRDefault="00DB63E0" w:rsidP="00DB63E0">
            <w:pPr>
              <w:rPr>
                <w:color w:val="000000"/>
              </w:rPr>
            </w:pPr>
            <w:r w:rsidRPr="008E2E64">
              <w:rPr>
                <w:color w:val="000000"/>
              </w:rPr>
              <w:t>_cons</w:t>
            </w:r>
          </w:p>
        </w:tc>
        <w:tc>
          <w:tcPr>
            <w:tcW w:w="1728" w:type="dxa"/>
            <w:vAlign w:val="bottom"/>
          </w:tcPr>
          <w:p w:rsidR="00DB63E0" w:rsidRPr="00DB63E0" w:rsidRDefault="00DB63E0" w:rsidP="0079749C">
            <w:pPr>
              <w:jc w:val="center"/>
              <w:rPr>
                <w:color w:val="000000"/>
              </w:rPr>
            </w:pPr>
            <w:r w:rsidRPr="00DB63E0">
              <w:rPr>
                <w:color w:val="000000"/>
              </w:rPr>
              <w:t>1.70</w:t>
            </w:r>
            <w:r w:rsidR="0079749C">
              <w:rPr>
                <w:color w:val="000000"/>
              </w:rPr>
              <w:t xml:space="preserve"> (0.06</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1.69</w:t>
            </w:r>
            <w:r w:rsidR="0079749C">
              <w:rPr>
                <w:color w:val="000000"/>
              </w:rPr>
              <w:t xml:space="preserve"> (0.06</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1.68</w:t>
            </w:r>
            <w:r w:rsidR="0079749C">
              <w:rPr>
                <w:color w:val="000000"/>
              </w:rPr>
              <w:t xml:space="preserve"> (0.07</w:t>
            </w:r>
            <w:r w:rsidR="0079749C" w:rsidRPr="00DB63E0">
              <w:rPr>
                <w:color w:val="000000"/>
              </w:rPr>
              <w:t>)</w:t>
            </w:r>
            <w:r w:rsidR="0079749C" w:rsidRPr="00B34E1E">
              <w:rPr>
                <w:vertAlign w:val="superscript"/>
              </w:rPr>
              <w:t>‡</w:t>
            </w:r>
          </w:p>
        </w:tc>
        <w:tc>
          <w:tcPr>
            <w:tcW w:w="1728" w:type="dxa"/>
            <w:vAlign w:val="bottom"/>
          </w:tcPr>
          <w:p w:rsidR="00DB63E0" w:rsidRPr="00DB63E0" w:rsidRDefault="00DB63E0" w:rsidP="0079749C">
            <w:pPr>
              <w:jc w:val="center"/>
              <w:rPr>
                <w:color w:val="000000"/>
              </w:rPr>
            </w:pPr>
            <w:r w:rsidRPr="00DB63E0">
              <w:rPr>
                <w:color w:val="000000"/>
              </w:rPr>
              <w:t>1.34</w:t>
            </w:r>
            <w:r w:rsidR="0079749C">
              <w:rPr>
                <w:color w:val="000000"/>
              </w:rPr>
              <w:t xml:space="preserve"> (0.06</w:t>
            </w:r>
            <w:r w:rsidR="0079749C" w:rsidRPr="00DB63E0">
              <w:rPr>
                <w:color w:val="000000"/>
              </w:rPr>
              <w:t>)</w:t>
            </w:r>
            <w:r w:rsidR="0079749C" w:rsidRPr="00B34E1E">
              <w:rPr>
                <w:vertAlign w:val="superscript"/>
              </w:rPr>
              <w:t>‡</w:t>
            </w:r>
          </w:p>
        </w:tc>
      </w:tr>
      <w:tr w:rsidR="00DB63E0" w:rsidTr="00DB63E0">
        <w:tc>
          <w:tcPr>
            <w:tcW w:w="2664" w:type="dxa"/>
          </w:tcPr>
          <w:p w:rsidR="00DB63E0" w:rsidRDefault="00DB63E0" w:rsidP="00DB63E0"/>
        </w:tc>
        <w:tc>
          <w:tcPr>
            <w:tcW w:w="1728" w:type="dxa"/>
            <w:vAlign w:val="bottom"/>
          </w:tcPr>
          <w:p w:rsidR="00DB63E0" w:rsidRPr="00DB63E0" w:rsidRDefault="00DB63E0" w:rsidP="00DB63E0">
            <w:pPr>
              <w:jc w:val="center"/>
              <w:rPr>
                <w:color w:val="000000"/>
              </w:rPr>
            </w:pPr>
          </w:p>
        </w:tc>
        <w:tc>
          <w:tcPr>
            <w:tcW w:w="1728" w:type="dxa"/>
            <w:vAlign w:val="bottom"/>
          </w:tcPr>
          <w:p w:rsidR="00DB63E0" w:rsidRPr="00DB63E0" w:rsidRDefault="00DB63E0" w:rsidP="00DB63E0">
            <w:pPr>
              <w:jc w:val="center"/>
              <w:rPr>
                <w:color w:val="000000"/>
              </w:rPr>
            </w:pPr>
          </w:p>
        </w:tc>
        <w:tc>
          <w:tcPr>
            <w:tcW w:w="1728" w:type="dxa"/>
            <w:vAlign w:val="bottom"/>
          </w:tcPr>
          <w:p w:rsidR="00DB63E0" w:rsidRPr="00DB63E0" w:rsidRDefault="00DB63E0" w:rsidP="00DB63E0">
            <w:pPr>
              <w:jc w:val="center"/>
              <w:rPr>
                <w:color w:val="000000"/>
              </w:rPr>
            </w:pPr>
          </w:p>
        </w:tc>
        <w:tc>
          <w:tcPr>
            <w:tcW w:w="1728" w:type="dxa"/>
            <w:vAlign w:val="bottom"/>
          </w:tcPr>
          <w:p w:rsidR="00DB63E0" w:rsidRPr="00DB63E0" w:rsidRDefault="00DB63E0" w:rsidP="00DB63E0">
            <w:pPr>
              <w:jc w:val="center"/>
              <w:rPr>
                <w:color w:val="000000"/>
              </w:rPr>
            </w:pPr>
          </w:p>
        </w:tc>
      </w:tr>
      <w:tr w:rsidR="00DB63E0" w:rsidTr="00DB63E0">
        <w:tc>
          <w:tcPr>
            <w:tcW w:w="2664" w:type="dxa"/>
          </w:tcPr>
          <w:p w:rsidR="00DB63E0" w:rsidRDefault="00DB63E0" w:rsidP="00DB63E0">
            <w:r>
              <w:t>Random Effects</w:t>
            </w:r>
          </w:p>
        </w:tc>
        <w:tc>
          <w:tcPr>
            <w:tcW w:w="1728" w:type="dxa"/>
          </w:tcPr>
          <w:p w:rsidR="00DB63E0" w:rsidRPr="00DB63E0" w:rsidRDefault="00DB63E0" w:rsidP="00DB63E0">
            <w:pPr>
              <w:jc w:val="center"/>
            </w:pPr>
          </w:p>
        </w:tc>
        <w:tc>
          <w:tcPr>
            <w:tcW w:w="1728" w:type="dxa"/>
          </w:tcPr>
          <w:p w:rsidR="00DB63E0" w:rsidRPr="00DB63E0" w:rsidRDefault="00DB63E0" w:rsidP="00DB63E0">
            <w:pPr>
              <w:jc w:val="center"/>
            </w:pPr>
          </w:p>
        </w:tc>
        <w:tc>
          <w:tcPr>
            <w:tcW w:w="1728" w:type="dxa"/>
          </w:tcPr>
          <w:p w:rsidR="00DB63E0" w:rsidRPr="00DB63E0" w:rsidRDefault="00DB63E0" w:rsidP="00DB63E0">
            <w:pPr>
              <w:jc w:val="center"/>
            </w:pPr>
          </w:p>
        </w:tc>
        <w:tc>
          <w:tcPr>
            <w:tcW w:w="1728" w:type="dxa"/>
          </w:tcPr>
          <w:p w:rsidR="00DB63E0" w:rsidRPr="00DB63E0" w:rsidRDefault="00DB63E0" w:rsidP="00DB63E0">
            <w:pPr>
              <w:jc w:val="center"/>
            </w:pPr>
          </w:p>
        </w:tc>
      </w:tr>
      <w:tr w:rsidR="00DB63E0" w:rsidRPr="009415E9" w:rsidTr="00DB63E0">
        <w:tc>
          <w:tcPr>
            <w:tcW w:w="2664" w:type="dxa"/>
            <w:vAlign w:val="bottom"/>
          </w:tcPr>
          <w:p w:rsidR="00DB63E0" w:rsidRPr="009415E9" w:rsidRDefault="00DB63E0" w:rsidP="00DB63E0">
            <w:pPr>
              <w:rPr>
                <w:color w:val="000000"/>
                <w:sz w:val="12"/>
                <w:szCs w:val="12"/>
              </w:rPr>
            </w:pPr>
          </w:p>
        </w:tc>
        <w:tc>
          <w:tcPr>
            <w:tcW w:w="1728" w:type="dxa"/>
            <w:vAlign w:val="bottom"/>
          </w:tcPr>
          <w:p w:rsidR="00DB63E0" w:rsidRPr="009415E9" w:rsidRDefault="00DB63E0" w:rsidP="00DB63E0">
            <w:pPr>
              <w:jc w:val="center"/>
              <w:rPr>
                <w:color w:val="000000"/>
                <w:sz w:val="12"/>
                <w:szCs w:val="12"/>
              </w:rPr>
            </w:pPr>
          </w:p>
        </w:tc>
        <w:tc>
          <w:tcPr>
            <w:tcW w:w="1728" w:type="dxa"/>
            <w:vAlign w:val="bottom"/>
          </w:tcPr>
          <w:p w:rsidR="00DB63E0" w:rsidRPr="009415E9" w:rsidRDefault="00DB63E0" w:rsidP="00DB63E0">
            <w:pPr>
              <w:jc w:val="center"/>
              <w:rPr>
                <w:color w:val="000000"/>
                <w:sz w:val="12"/>
                <w:szCs w:val="12"/>
              </w:rPr>
            </w:pPr>
          </w:p>
        </w:tc>
        <w:tc>
          <w:tcPr>
            <w:tcW w:w="1728" w:type="dxa"/>
            <w:vAlign w:val="bottom"/>
          </w:tcPr>
          <w:p w:rsidR="00DB63E0" w:rsidRPr="009415E9" w:rsidRDefault="00DB63E0" w:rsidP="00DB63E0">
            <w:pPr>
              <w:jc w:val="center"/>
              <w:rPr>
                <w:color w:val="000000"/>
                <w:sz w:val="12"/>
                <w:szCs w:val="12"/>
              </w:rPr>
            </w:pPr>
          </w:p>
        </w:tc>
        <w:tc>
          <w:tcPr>
            <w:tcW w:w="1728" w:type="dxa"/>
            <w:vAlign w:val="bottom"/>
          </w:tcPr>
          <w:p w:rsidR="00DB63E0" w:rsidRPr="009415E9" w:rsidRDefault="00DB63E0" w:rsidP="00DB63E0">
            <w:pPr>
              <w:jc w:val="center"/>
              <w:rPr>
                <w:color w:val="000000"/>
                <w:sz w:val="12"/>
                <w:szCs w:val="12"/>
              </w:rPr>
            </w:pPr>
          </w:p>
        </w:tc>
      </w:tr>
      <w:tr w:rsidR="00DB63E0" w:rsidTr="00DB63E0">
        <w:tc>
          <w:tcPr>
            <w:tcW w:w="2664" w:type="dxa"/>
          </w:tcPr>
          <w:p w:rsidR="00DB63E0" w:rsidRDefault="00DB63E0" w:rsidP="00DB63E0">
            <w:r>
              <w:t>SD (Constant)</w:t>
            </w:r>
          </w:p>
        </w:tc>
        <w:tc>
          <w:tcPr>
            <w:tcW w:w="1728" w:type="dxa"/>
          </w:tcPr>
          <w:p w:rsidR="00DB63E0" w:rsidRPr="00DB63E0" w:rsidRDefault="00DB63E0" w:rsidP="002A401E">
            <w:pPr>
              <w:jc w:val="center"/>
            </w:pPr>
            <w:r w:rsidRPr="00DB63E0">
              <w:t>0.</w:t>
            </w:r>
            <w:r w:rsidR="002A401E">
              <w:t>41 (0.04</w:t>
            </w:r>
            <w:r w:rsidRPr="00DB63E0">
              <w:rPr>
                <w:color w:val="000000"/>
              </w:rPr>
              <w:t>)</w:t>
            </w:r>
            <w:r w:rsidRPr="00DB63E0">
              <w:rPr>
                <w:vertAlign w:val="superscript"/>
              </w:rPr>
              <w:t>‡</w:t>
            </w:r>
          </w:p>
        </w:tc>
        <w:tc>
          <w:tcPr>
            <w:tcW w:w="1728" w:type="dxa"/>
          </w:tcPr>
          <w:p w:rsidR="00DB63E0" w:rsidRPr="00DB63E0" w:rsidRDefault="00DB63E0" w:rsidP="0079749C">
            <w:pPr>
              <w:jc w:val="center"/>
            </w:pPr>
            <w:r w:rsidRPr="00DB63E0">
              <w:t>0.</w:t>
            </w:r>
            <w:r w:rsidR="0079749C">
              <w:t>41</w:t>
            </w:r>
            <w:r w:rsidRPr="00DB63E0">
              <w:t xml:space="preserve"> (0.0</w:t>
            </w:r>
            <w:r w:rsidR="0079749C">
              <w:t>4</w:t>
            </w:r>
            <w:r w:rsidRPr="00DB63E0">
              <w:rPr>
                <w:color w:val="000000"/>
              </w:rPr>
              <w:t>)</w:t>
            </w:r>
            <w:r w:rsidRPr="00DB63E0">
              <w:rPr>
                <w:vertAlign w:val="superscript"/>
              </w:rPr>
              <w:t>‡</w:t>
            </w:r>
          </w:p>
        </w:tc>
        <w:tc>
          <w:tcPr>
            <w:tcW w:w="1728" w:type="dxa"/>
          </w:tcPr>
          <w:p w:rsidR="00DB63E0" w:rsidRPr="00DB63E0" w:rsidRDefault="00DB63E0" w:rsidP="0079749C">
            <w:pPr>
              <w:jc w:val="center"/>
            </w:pPr>
            <w:r w:rsidRPr="00DB63E0">
              <w:t>0.</w:t>
            </w:r>
            <w:r w:rsidR="0079749C">
              <w:t>43 (0.04</w:t>
            </w:r>
            <w:r w:rsidRPr="00DB63E0">
              <w:rPr>
                <w:color w:val="000000"/>
              </w:rPr>
              <w:t>)</w:t>
            </w:r>
            <w:r w:rsidRPr="00DB63E0">
              <w:rPr>
                <w:vertAlign w:val="superscript"/>
              </w:rPr>
              <w:t>‡</w:t>
            </w:r>
          </w:p>
        </w:tc>
        <w:tc>
          <w:tcPr>
            <w:tcW w:w="1728" w:type="dxa"/>
          </w:tcPr>
          <w:p w:rsidR="00DB63E0" w:rsidRPr="00DB63E0" w:rsidRDefault="00DB63E0" w:rsidP="0079749C">
            <w:pPr>
              <w:jc w:val="center"/>
            </w:pPr>
            <w:r w:rsidRPr="00DB63E0">
              <w:t>0.</w:t>
            </w:r>
            <w:r w:rsidR="0079749C">
              <w:t>39</w:t>
            </w:r>
            <w:r w:rsidRPr="00DB63E0">
              <w:t xml:space="preserve"> (0.0</w:t>
            </w:r>
            <w:r w:rsidR="0079749C">
              <w:t>4</w:t>
            </w:r>
            <w:r w:rsidRPr="00DB63E0">
              <w:rPr>
                <w:color w:val="000000"/>
              </w:rPr>
              <w:t>)</w:t>
            </w:r>
            <w:r w:rsidRPr="00DB63E0">
              <w:rPr>
                <w:vertAlign w:val="superscript"/>
              </w:rPr>
              <w:t>‡</w:t>
            </w:r>
          </w:p>
        </w:tc>
      </w:tr>
      <w:tr w:rsidR="00DB63E0" w:rsidRPr="00D325A0" w:rsidTr="00DB63E0">
        <w:tc>
          <w:tcPr>
            <w:tcW w:w="2664" w:type="dxa"/>
            <w:vAlign w:val="bottom"/>
          </w:tcPr>
          <w:p w:rsidR="00DB63E0" w:rsidRPr="00D325A0" w:rsidRDefault="00DB63E0" w:rsidP="00DB63E0">
            <w:pP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r>
      <w:tr w:rsidR="00DB63E0" w:rsidTr="00DB63E0">
        <w:tc>
          <w:tcPr>
            <w:tcW w:w="2664" w:type="dxa"/>
          </w:tcPr>
          <w:p w:rsidR="00DB63E0" w:rsidRDefault="00DB63E0" w:rsidP="00DB63E0">
            <w:r>
              <w:t>SD (Residual)</w:t>
            </w:r>
          </w:p>
        </w:tc>
        <w:tc>
          <w:tcPr>
            <w:tcW w:w="1728" w:type="dxa"/>
          </w:tcPr>
          <w:p w:rsidR="00DB63E0" w:rsidRDefault="00DB63E0" w:rsidP="002A401E">
            <w:pPr>
              <w:jc w:val="center"/>
            </w:pPr>
            <w:r>
              <w:t>0.8</w:t>
            </w:r>
            <w:r w:rsidR="002A401E">
              <w:t>5</w:t>
            </w:r>
            <w:r>
              <w:t xml:space="preserve"> (0.00</w:t>
            </w:r>
            <w:r w:rsidRPr="008E2E64">
              <w:rPr>
                <w:color w:val="000000"/>
              </w:rPr>
              <w:t>)</w:t>
            </w:r>
            <w:r w:rsidRPr="00B34E1E">
              <w:rPr>
                <w:vertAlign w:val="superscript"/>
              </w:rPr>
              <w:t>‡</w:t>
            </w:r>
          </w:p>
        </w:tc>
        <w:tc>
          <w:tcPr>
            <w:tcW w:w="1728" w:type="dxa"/>
          </w:tcPr>
          <w:p w:rsidR="00DB63E0" w:rsidRDefault="0079749C" w:rsidP="00DB63E0">
            <w:pPr>
              <w:jc w:val="center"/>
            </w:pPr>
            <w:r>
              <w:t>0.85</w:t>
            </w:r>
            <w:r w:rsidR="00DB63E0">
              <w:t xml:space="preserve"> (0.00</w:t>
            </w:r>
            <w:r w:rsidR="000056F4" w:rsidRPr="008E2E64">
              <w:rPr>
                <w:color w:val="000000"/>
              </w:rPr>
              <w:t>)</w:t>
            </w:r>
            <w:r w:rsidR="000056F4" w:rsidRPr="00B34E1E">
              <w:rPr>
                <w:vertAlign w:val="superscript"/>
              </w:rPr>
              <w:t>‡</w:t>
            </w:r>
          </w:p>
        </w:tc>
        <w:tc>
          <w:tcPr>
            <w:tcW w:w="1728" w:type="dxa"/>
          </w:tcPr>
          <w:p w:rsidR="00DB63E0" w:rsidRDefault="00DB63E0" w:rsidP="0079749C">
            <w:pPr>
              <w:jc w:val="center"/>
            </w:pPr>
            <w:r>
              <w:t>0.</w:t>
            </w:r>
            <w:r w:rsidR="0079749C">
              <w:t>84</w:t>
            </w:r>
            <w:r>
              <w:t xml:space="preserve"> (0.00</w:t>
            </w:r>
            <w:r w:rsidR="000056F4" w:rsidRPr="008E2E64">
              <w:rPr>
                <w:color w:val="000000"/>
              </w:rPr>
              <w:t>)</w:t>
            </w:r>
            <w:r w:rsidR="000056F4" w:rsidRPr="00B34E1E">
              <w:rPr>
                <w:vertAlign w:val="superscript"/>
              </w:rPr>
              <w:t>‡</w:t>
            </w:r>
          </w:p>
        </w:tc>
        <w:tc>
          <w:tcPr>
            <w:tcW w:w="1728" w:type="dxa"/>
          </w:tcPr>
          <w:p w:rsidR="00DB63E0" w:rsidRDefault="00DB63E0" w:rsidP="0079749C">
            <w:pPr>
              <w:jc w:val="center"/>
            </w:pPr>
            <w:r>
              <w:t>0.8</w:t>
            </w:r>
            <w:r w:rsidR="0079749C">
              <w:t>6</w:t>
            </w:r>
            <w:r>
              <w:t xml:space="preserve"> (0.00</w:t>
            </w:r>
            <w:r w:rsidRPr="008E2E64">
              <w:rPr>
                <w:color w:val="000000"/>
              </w:rPr>
              <w:t>)</w:t>
            </w:r>
            <w:r w:rsidRPr="00B34E1E">
              <w:rPr>
                <w:vertAlign w:val="superscript"/>
              </w:rPr>
              <w:t>‡</w:t>
            </w:r>
          </w:p>
        </w:tc>
      </w:tr>
      <w:tr w:rsidR="00DB63E0" w:rsidTr="00DB63E0">
        <w:tc>
          <w:tcPr>
            <w:tcW w:w="2664" w:type="dxa"/>
          </w:tcPr>
          <w:p w:rsidR="00DB63E0" w:rsidRDefault="00DB63E0" w:rsidP="00DB63E0"/>
        </w:tc>
        <w:tc>
          <w:tcPr>
            <w:tcW w:w="1728" w:type="dxa"/>
          </w:tcPr>
          <w:p w:rsidR="00DB63E0" w:rsidRDefault="00DB63E0" w:rsidP="00DB63E0">
            <w:pPr>
              <w:jc w:val="center"/>
            </w:pPr>
          </w:p>
        </w:tc>
        <w:tc>
          <w:tcPr>
            <w:tcW w:w="1728" w:type="dxa"/>
          </w:tcPr>
          <w:p w:rsidR="00DB63E0" w:rsidRDefault="00DB63E0" w:rsidP="00DB63E0">
            <w:pPr>
              <w:jc w:val="center"/>
            </w:pPr>
          </w:p>
        </w:tc>
        <w:tc>
          <w:tcPr>
            <w:tcW w:w="1728" w:type="dxa"/>
          </w:tcPr>
          <w:p w:rsidR="00DB63E0" w:rsidRDefault="00DB63E0" w:rsidP="00DB63E0">
            <w:pPr>
              <w:jc w:val="center"/>
            </w:pPr>
          </w:p>
        </w:tc>
        <w:tc>
          <w:tcPr>
            <w:tcW w:w="1728" w:type="dxa"/>
          </w:tcPr>
          <w:p w:rsidR="00DB63E0" w:rsidRDefault="00DB63E0" w:rsidP="00DB63E0">
            <w:pPr>
              <w:jc w:val="center"/>
            </w:pPr>
          </w:p>
        </w:tc>
      </w:tr>
      <w:tr w:rsidR="00DB63E0" w:rsidTr="00DB63E0">
        <w:tc>
          <w:tcPr>
            <w:tcW w:w="2664" w:type="dxa"/>
          </w:tcPr>
          <w:p w:rsidR="00DB63E0" w:rsidRDefault="00DB63E0" w:rsidP="00DB63E0">
            <w:r>
              <w:t>N</w:t>
            </w:r>
          </w:p>
        </w:tc>
        <w:tc>
          <w:tcPr>
            <w:tcW w:w="1728" w:type="dxa"/>
          </w:tcPr>
          <w:p w:rsidR="00DB63E0" w:rsidRDefault="00DB63E0" w:rsidP="002A401E">
            <w:pPr>
              <w:jc w:val="center"/>
            </w:pPr>
            <w:r>
              <w:t>1</w:t>
            </w:r>
            <w:r w:rsidR="002A401E">
              <w:t>16</w:t>
            </w:r>
            <w:r w:rsidR="00093EE5">
              <w:t>,</w:t>
            </w:r>
            <w:r w:rsidR="002A401E">
              <w:t>871</w:t>
            </w:r>
          </w:p>
        </w:tc>
        <w:tc>
          <w:tcPr>
            <w:tcW w:w="1728" w:type="dxa"/>
          </w:tcPr>
          <w:p w:rsidR="00DB63E0" w:rsidRDefault="0079749C" w:rsidP="0079749C">
            <w:pPr>
              <w:jc w:val="center"/>
            </w:pPr>
            <w:r>
              <w:t>116</w:t>
            </w:r>
            <w:r w:rsidR="00093EE5">
              <w:t>,</w:t>
            </w:r>
            <w:r>
              <w:t>871</w:t>
            </w:r>
          </w:p>
        </w:tc>
        <w:tc>
          <w:tcPr>
            <w:tcW w:w="1728" w:type="dxa"/>
          </w:tcPr>
          <w:p w:rsidR="00DB63E0" w:rsidRDefault="0079749C" w:rsidP="00DB63E0">
            <w:pPr>
              <w:jc w:val="center"/>
            </w:pPr>
            <w:r>
              <w:t>57</w:t>
            </w:r>
            <w:r w:rsidR="00093EE5">
              <w:t>,</w:t>
            </w:r>
            <w:r>
              <w:t>981</w:t>
            </w:r>
          </w:p>
        </w:tc>
        <w:tc>
          <w:tcPr>
            <w:tcW w:w="1728" w:type="dxa"/>
          </w:tcPr>
          <w:p w:rsidR="00DB63E0" w:rsidRDefault="0079749C" w:rsidP="00DB63E0">
            <w:pPr>
              <w:jc w:val="center"/>
            </w:pPr>
            <w:r>
              <w:t>58</w:t>
            </w:r>
            <w:r w:rsidR="00093EE5">
              <w:t>,</w:t>
            </w:r>
            <w:r>
              <w:t>890</w:t>
            </w:r>
          </w:p>
        </w:tc>
      </w:tr>
      <w:tr w:rsidR="00DB63E0" w:rsidRPr="00D325A0" w:rsidTr="00DB63E0">
        <w:tc>
          <w:tcPr>
            <w:tcW w:w="2664" w:type="dxa"/>
            <w:vAlign w:val="bottom"/>
          </w:tcPr>
          <w:p w:rsidR="00DB63E0" w:rsidRPr="00D325A0" w:rsidRDefault="00DB63E0" w:rsidP="00DB63E0">
            <w:pP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r>
      <w:tr w:rsidR="00DB63E0" w:rsidTr="00DB63E0">
        <w:tc>
          <w:tcPr>
            <w:tcW w:w="2664" w:type="dxa"/>
          </w:tcPr>
          <w:p w:rsidR="00DB63E0" w:rsidRPr="008E2E64" w:rsidRDefault="00DB63E0" w:rsidP="00DB63E0">
            <w:r>
              <w:t>Wald χ</w:t>
            </w:r>
            <w:r>
              <w:rPr>
                <w:vertAlign w:val="superscript"/>
              </w:rPr>
              <w:t>2</w:t>
            </w:r>
          </w:p>
        </w:tc>
        <w:tc>
          <w:tcPr>
            <w:tcW w:w="1728" w:type="dxa"/>
          </w:tcPr>
          <w:p w:rsidR="00DB63E0" w:rsidRDefault="002A401E" w:rsidP="00DB63E0">
            <w:pPr>
              <w:jc w:val="center"/>
            </w:pPr>
            <w:r>
              <w:t>4542.12</w:t>
            </w:r>
            <w:r w:rsidR="00DB63E0" w:rsidRPr="00B34E1E">
              <w:rPr>
                <w:vertAlign w:val="superscript"/>
              </w:rPr>
              <w:t>‡</w:t>
            </w:r>
          </w:p>
        </w:tc>
        <w:tc>
          <w:tcPr>
            <w:tcW w:w="1728" w:type="dxa"/>
          </w:tcPr>
          <w:p w:rsidR="00DB63E0" w:rsidRDefault="0079749C" w:rsidP="0079749C">
            <w:pPr>
              <w:jc w:val="center"/>
            </w:pPr>
            <w:r>
              <w:t>4559.84</w:t>
            </w:r>
            <w:r w:rsidR="00DB63E0" w:rsidRPr="00B34E1E">
              <w:rPr>
                <w:vertAlign w:val="superscript"/>
              </w:rPr>
              <w:t>‡</w:t>
            </w:r>
          </w:p>
        </w:tc>
        <w:tc>
          <w:tcPr>
            <w:tcW w:w="1728" w:type="dxa"/>
          </w:tcPr>
          <w:p w:rsidR="00DB63E0" w:rsidRDefault="0079749C" w:rsidP="00DB63E0">
            <w:pPr>
              <w:jc w:val="center"/>
            </w:pPr>
            <w:r>
              <w:t>462.35</w:t>
            </w:r>
            <w:r w:rsidR="00DB63E0" w:rsidRPr="00B34E1E">
              <w:rPr>
                <w:vertAlign w:val="superscript"/>
              </w:rPr>
              <w:t>‡</w:t>
            </w:r>
          </w:p>
        </w:tc>
        <w:tc>
          <w:tcPr>
            <w:tcW w:w="1728" w:type="dxa"/>
          </w:tcPr>
          <w:p w:rsidR="00DB63E0" w:rsidRDefault="0079749C" w:rsidP="00DB63E0">
            <w:pPr>
              <w:jc w:val="center"/>
            </w:pPr>
            <w:r>
              <w:t>1567.68</w:t>
            </w:r>
            <w:r w:rsidR="00DB63E0" w:rsidRPr="00B34E1E">
              <w:rPr>
                <w:vertAlign w:val="superscript"/>
              </w:rPr>
              <w:t>‡</w:t>
            </w:r>
          </w:p>
        </w:tc>
      </w:tr>
      <w:tr w:rsidR="00DB63E0" w:rsidRPr="00D325A0" w:rsidTr="00DB63E0">
        <w:tc>
          <w:tcPr>
            <w:tcW w:w="2664" w:type="dxa"/>
            <w:vAlign w:val="bottom"/>
          </w:tcPr>
          <w:p w:rsidR="00DB63E0" w:rsidRPr="00D325A0" w:rsidRDefault="00DB63E0" w:rsidP="00DB63E0">
            <w:pP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r>
      <w:tr w:rsidR="00DB63E0" w:rsidTr="00DB63E0">
        <w:tc>
          <w:tcPr>
            <w:tcW w:w="2664" w:type="dxa"/>
          </w:tcPr>
          <w:p w:rsidR="00DB63E0" w:rsidRDefault="00DB63E0" w:rsidP="00DB63E0">
            <w:r>
              <w:t>Log Restricted Likelihood</w:t>
            </w:r>
          </w:p>
        </w:tc>
        <w:tc>
          <w:tcPr>
            <w:tcW w:w="1728" w:type="dxa"/>
          </w:tcPr>
          <w:p w:rsidR="00DB63E0" w:rsidRDefault="002A401E" w:rsidP="002A401E">
            <w:pPr>
              <w:jc w:val="center"/>
            </w:pPr>
            <w:r>
              <w:t>-147</w:t>
            </w:r>
            <w:r w:rsidR="00093EE5">
              <w:t>,</w:t>
            </w:r>
            <w:r>
              <w:t>348.47</w:t>
            </w:r>
          </w:p>
        </w:tc>
        <w:tc>
          <w:tcPr>
            <w:tcW w:w="1728" w:type="dxa"/>
          </w:tcPr>
          <w:p w:rsidR="00DB63E0" w:rsidRDefault="00DB63E0" w:rsidP="0079749C">
            <w:pPr>
              <w:jc w:val="center"/>
            </w:pPr>
            <w:r>
              <w:t>-147</w:t>
            </w:r>
            <w:r w:rsidR="00093EE5">
              <w:t>,</w:t>
            </w:r>
            <w:r w:rsidR="0079749C">
              <w:t>344.12</w:t>
            </w:r>
          </w:p>
        </w:tc>
        <w:tc>
          <w:tcPr>
            <w:tcW w:w="1728" w:type="dxa"/>
          </w:tcPr>
          <w:p w:rsidR="00DB63E0" w:rsidRDefault="00DB63E0" w:rsidP="00DB63E0">
            <w:pPr>
              <w:jc w:val="center"/>
            </w:pPr>
            <w:r>
              <w:t>-72</w:t>
            </w:r>
            <w:r w:rsidR="00093EE5">
              <w:t>,</w:t>
            </w:r>
            <w:r w:rsidR="0079749C">
              <w:t>517.638</w:t>
            </w:r>
          </w:p>
        </w:tc>
        <w:tc>
          <w:tcPr>
            <w:tcW w:w="1728" w:type="dxa"/>
          </w:tcPr>
          <w:p w:rsidR="00DB63E0" w:rsidRDefault="00DB63E0" w:rsidP="0079749C">
            <w:pPr>
              <w:jc w:val="center"/>
            </w:pPr>
            <w:r>
              <w:t>-74</w:t>
            </w:r>
            <w:r w:rsidR="00093EE5">
              <w:t>,</w:t>
            </w:r>
            <w:r w:rsidR="0079749C">
              <w:t>631.944</w:t>
            </w:r>
          </w:p>
        </w:tc>
      </w:tr>
      <w:tr w:rsidR="00DB63E0" w:rsidRPr="00CB4733" w:rsidTr="00DB63E0">
        <w:tc>
          <w:tcPr>
            <w:tcW w:w="2664"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r>
      <w:tr w:rsidR="00DB63E0" w:rsidRPr="00CB4733" w:rsidTr="00DB63E0">
        <w:tc>
          <w:tcPr>
            <w:tcW w:w="2664"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r>
    </w:tbl>
    <w:p w:rsidR="00DB63E0" w:rsidRDefault="00DB63E0" w:rsidP="00DB63E0">
      <w:pPr>
        <w:jc w:val="both"/>
      </w:pPr>
      <w:r>
        <w:t xml:space="preserve">* p ≤ 0.100, </w:t>
      </w:r>
      <w:r w:rsidRPr="00B34E1E">
        <w:rPr>
          <w:vertAlign w:val="superscript"/>
        </w:rPr>
        <w:t>†</w:t>
      </w:r>
      <w:r>
        <w:t xml:space="preserve"> ≤ 0.050, </w:t>
      </w:r>
      <w:r w:rsidRPr="00B34E1E">
        <w:rPr>
          <w:vertAlign w:val="superscript"/>
        </w:rPr>
        <w:t>‡</w:t>
      </w:r>
      <w:r>
        <w:t xml:space="preserve"> ≤ 0.010</w:t>
      </w:r>
    </w:p>
    <w:p w:rsidR="00DB63E0" w:rsidRPr="00DB63E0" w:rsidRDefault="00DB63E0" w:rsidP="00DB63E0"/>
    <w:p w:rsidR="00DB63E0" w:rsidRPr="00DB63E0" w:rsidRDefault="00DB63E0" w:rsidP="00DB63E0"/>
    <w:p w:rsidR="00DB63E0" w:rsidRPr="00DB63E0" w:rsidRDefault="00DB63E0" w:rsidP="00DB63E0"/>
    <w:p w:rsidR="00784C72" w:rsidRDefault="00784C72" w:rsidP="00784C72">
      <w:pPr>
        <w:jc w:val="both"/>
        <w:sectPr w:rsidR="00784C72" w:rsidSect="002065EB">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B4733" w:rsidTr="00CB4733">
        <w:tc>
          <w:tcPr>
            <w:tcW w:w="9576" w:type="dxa"/>
          </w:tcPr>
          <w:p w:rsidR="00CB4733" w:rsidRDefault="00CB4733" w:rsidP="00784C72">
            <w:pPr>
              <w:jc w:val="center"/>
              <w:rPr>
                <w:b/>
              </w:rPr>
            </w:pPr>
            <w:r w:rsidRPr="000278B3">
              <w:rPr>
                <w:b/>
              </w:rPr>
              <w:lastRenderedPageBreak/>
              <w:t xml:space="preserve">Table </w:t>
            </w:r>
            <w:r>
              <w:rPr>
                <w:b/>
              </w:rPr>
              <w:t>4</w:t>
            </w:r>
            <w:r w:rsidRPr="000278B3">
              <w:rPr>
                <w:b/>
              </w:rPr>
              <w:t xml:space="preserve">: Gender Intensity Scale </w:t>
            </w:r>
            <w:r>
              <w:rPr>
                <w:b/>
              </w:rPr>
              <w:t>and Attitudes towards Scarce Job</w:t>
            </w:r>
          </w:p>
        </w:tc>
      </w:tr>
    </w:tbl>
    <w:p w:rsidR="00784C72" w:rsidRDefault="00784C72" w:rsidP="00784C7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1728"/>
        <w:gridCol w:w="1728"/>
        <w:gridCol w:w="1728"/>
        <w:gridCol w:w="1728"/>
      </w:tblGrid>
      <w:tr w:rsidR="00CB4733" w:rsidRPr="00CB4733" w:rsidTr="00CB4733">
        <w:tc>
          <w:tcPr>
            <w:tcW w:w="2664" w:type="dxa"/>
          </w:tcPr>
          <w:p w:rsidR="00CB4733" w:rsidRPr="00CB4733" w:rsidRDefault="00CB4733" w:rsidP="00DB63E0"/>
        </w:tc>
        <w:tc>
          <w:tcPr>
            <w:tcW w:w="1728" w:type="dxa"/>
          </w:tcPr>
          <w:p w:rsidR="00CB4733" w:rsidRPr="00CB4733" w:rsidRDefault="00CB4733" w:rsidP="00DB63E0">
            <w:pPr>
              <w:jc w:val="center"/>
            </w:pPr>
            <w:r w:rsidRPr="00CB4733">
              <w:t>Model</w:t>
            </w:r>
            <w:r w:rsidR="00261E47">
              <w:t xml:space="preserve"> 11</w:t>
            </w:r>
          </w:p>
          <w:p w:rsidR="00CB4733" w:rsidRPr="00CB4733" w:rsidRDefault="00CB4733" w:rsidP="00DB63E0">
            <w:pPr>
              <w:jc w:val="center"/>
            </w:pPr>
            <w:r w:rsidRPr="00CB4733">
              <w:t>Baseline</w:t>
            </w:r>
          </w:p>
        </w:tc>
        <w:tc>
          <w:tcPr>
            <w:tcW w:w="1728" w:type="dxa"/>
          </w:tcPr>
          <w:p w:rsidR="00CB4733" w:rsidRPr="00CB4733" w:rsidRDefault="00CB4733" w:rsidP="00DB63E0">
            <w:pPr>
              <w:jc w:val="center"/>
            </w:pPr>
            <w:r w:rsidRPr="00CB4733">
              <w:t>Model</w:t>
            </w:r>
            <w:r w:rsidR="00261E47">
              <w:t xml:space="preserve"> 12</w:t>
            </w:r>
          </w:p>
          <w:p w:rsidR="00CB4733" w:rsidRPr="00CB4733" w:rsidRDefault="00CB4733" w:rsidP="00DB63E0">
            <w:pPr>
              <w:jc w:val="center"/>
            </w:pPr>
            <w:r w:rsidRPr="00CB4733">
              <w:t>Interaction</w:t>
            </w:r>
          </w:p>
        </w:tc>
        <w:tc>
          <w:tcPr>
            <w:tcW w:w="1728" w:type="dxa"/>
          </w:tcPr>
          <w:p w:rsidR="00CB4733" w:rsidRPr="00CB4733" w:rsidRDefault="00CB4733" w:rsidP="00DB63E0">
            <w:pPr>
              <w:jc w:val="center"/>
            </w:pPr>
            <w:r w:rsidRPr="00CB4733">
              <w:t>Model</w:t>
            </w:r>
            <w:r w:rsidR="00261E47">
              <w:t xml:space="preserve"> 13</w:t>
            </w:r>
          </w:p>
          <w:p w:rsidR="00CB4733" w:rsidRPr="00CB4733" w:rsidRDefault="00CB4733" w:rsidP="00DB63E0">
            <w:pPr>
              <w:jc w:val="center"/>
            </w:pPr>
            <w:r w:rsidRPr="00CB4733">
              <w:t>Male Only</w:t>
            </w:r>
          </w:p>
        </w:tc>
        <w:tc>
          <w:tcPr>
            <w:tcW w:w="1728" w:type="dxa"/>
          </w:tcPr>
          <w:p w:rsidR="00CB4733" w:rsidRPr="00CB4733" w:rsidRDefault="00CB4733" w:rsidP="00DB63E0">
            <w:pPr>
              <w:jc w:val="center"/>
            </w:pPr>
            <w:r w:rsidRPr="00CB4733">
              <w:t>Model</w:t>
            </w:r>
            <w:r w:rsidR="00261E47">
              <w:t xml:space="preserve"> 14</w:t>
            </w:r>
          </w:p>
          <w:p w:rsidR="00CB4733" w:rsidRPr="00CB4733" w:rsidRDefault="00CB4733" w:rsidP="00DB63E0">
            <w:pPr>
              <w:jc w:val="center"/>
            </w:pPr>
            <w:r w:rsidRPr="00CB4733">
              <w:t>Female Only</w:t>
            </w:r>
          </w:p>
        </w:tc>
      </w:tr>
      <w:tr w:rsidR="00784C72" w:rsidRPr="00CB4733" w:rsidTr="00CB4733">
        <w:tc>
          <w:tcPr>
            <w:tcW w:w="2664" w:type="dxa"/>
            <w:tcBorders>
              <w:bottom w:val="single" w:sz="8" w:space="0" w:color="auto"/>
            </w:tcBorders>
          </w:tcPr>
          <w:p w:rsidR="00784C72" w:rsidRPr="00CB4733" w:rsidRDefault="00784C72" w:rsidP="00784C72">
            <w:pPr>
              <w:rPr>
                <w:sz w:val="12"/>
                <w:szCs w:val="12"/>
              </w:rPr>
            </w:pPr>
          </w:p>
        </w:tc>
        <w:tc>
          <w:tcPr>
            <w:tcW w:w="1728" w:type="dxa"/>
            <w:tcBorders>
              <w:bottom w:val="single" w:sz="8" w:space="0" w:color="auto"/>
            </w:tcBorders>
          </w:tcPr>
          <w:p w:rsidR="00784C72" w:rsidRPr="00CB4733" w:rsidRDefault="00784C72" w:rsidP="00784C72">
            <w:pPr>
              <w:jc w:val="center"/>
              <w:rPr>
                <w:sz w:val="12"/>
                <w:szCs w:val="12"/>
              </w:rPr>
            </w:pPr>
          </w:p>
        </w:tc>
        <w:tc>
          <w:tcPr>
            <w:tcW w:w="1728" w:type="dxa"/>
            <w:tcBorders>
              <w:bottom w:val="single" w:sz="8" w:space="0" w:color="auto"/>
            </w:tcBorders>
          </w:tcPr>
          <w:p w:rsidR="00784C72" w:rsidRPr="00CB4733" w:rsidRDefault="00784C72" w:rsidP="00784C72">
            <w:pPr>
              <w:jc w:val="center"/>
              <w:rPr>
                <w:sz w:val="12"/>
                <w:szCs w:val="12"/>
              </w:rPr>
            </w:pPr>
          </w:p>
        </w:tc>
        <w:tc>
          <w:tcPr>
            <w:tcW w:w="1728" w:type="dxa"/>
            <w:tcBorders>
              <w:bottom w:val="single" w:sz="8" w:space="0" w:color="auto"/>
            </w:tcBorders>
          </w:tcPr>
          <w:p w:rsidR="00784C72" w:rsidRPr="00CB4733" w:rsidRDefault="00784C72" w:rsidP="00784C72">
            <w:pPr>
              <w:jc w:val="center"/>
              <w:rPr>
                <w:sz w:val="12"/>
                <w:szCs w:val="12"/>
              </w:rPr>
            </w:pPr>
          </w:p>
        </w:tc>
        <w:tc>
          <w:tcPr>
            <w:tcW w:w="1728" w:type="dxa"/>
            <w:tcBorders>
              <w:bottom w:val="single" w:sz="8" w:space="0" w:color="auto"/>
            </w:tcBorders>
          </w:tcPr>
          <w:p w:rsidR="00784C72" w:rsidRPr="00CB4733" w:rsidRDefault="00784C72" w:rsidP="00784C72">
            <w:pPr>
              <w:jc w:val="center"/>
              <w:rPr>
                <w:sz w:val="12"/>
                <w:szCs w:val="12"/>
              </w:rPr>
            </w:pPr>
          </w:p>
        </w:tc>
      </w:tr>
      <w:tr w:rsidR="00784C72" w:rsidRPr="00CB4733" w:rsidTr="00CB4733">
        <w:tc>
          <w:tcPr>
            <w:tcW w:w="2664" w:type="dxa"/>
          </w:tcPr>
          <w:p w:rsidR="00784C72" w:rsidRPr="00CB4733" w:rsidRDefault="00784C72" w:rsidP="00784C72">
            <w:pPr>
              <w:rPr>
                <w:sz w:val="12"/>
                <w:szCs w:val="12"/>
              </w:rPr>
            </w:pPr>
          </w:p>
        </w:tc>
        <w:tc>
          <w:tcPr>
            <w:tcW w:w="1728" w:type="dxa"/>
          </w:tcPr>
          <w:p w:rsidR="00784C72" w:rsidRPr="00CB4733" w:rsidRDefault="00784C72" w:rsidP="00CB4733">
            <w:pPr>
              <w:jc w:val="center"/>
              <w:rPr>
                <w:sz w:val="12"/>
                <w:szCs w:val="12"/>
              </w:rPr>
            </w:pPr>
          </w:p>
        </w:tc>
        <w:tc>
          <w:tcPr>
            <w:tcW w:w="1728" w:type="dxa"/>
          </w:tcPr>
          <w:p w:rsidR="00784C72" w:rsidRPr="00CB4733" w:rsidRDefault="00784C72" w:rsidP="00CB4733">
            <w:pPr>
              <w:jc w:val="center"/>
              <w:rPr>
                <w:sz w:val="12"/>
                <w:szCs w:val="12"/>
              </w:rPr>
            </w:pPr>
          </w:p>
        </w:tc>
        <w:tc>
          <w:tcPr>
            <w:tcW w:w="1728" w:type="dxa"/>
          </w:tcPr>
          <w:p w:rsidR="00784C72" w:rsidRPr="00CB4733" w:rsidRDefault="00784C72" w:rsidP="00CB4733">
            <w:pPr>
              <w:jc w:val="center"/>
              <w:rPr>
                <w:sz w:val="12"/>
                <w:szCs w:val="12"/>
              </w:rPr>
            </w:pPr>
          </w:p>
        </w:tc>
        <w:tc>
          <w:tcPr>
            <w:tcW w:w="1728" w:type="dxa"/>
          </w:tcPr>
          <w:p w:rsidR="00784C72" w:rsidRPr="00CB4733" w:rsidRDefault="00784C72" w:rsidP="00CB4733">
            <w:pPr>
              <w:jc w:val="center"/>
              <w:rPr>
                <w:sz w:val="12"/>
                <w:szCs w:val="12"/>
              </w:rPr>
            </w:pPr>
          </w:p>
        </w:tc>
      </w:tr>
      <w:tr w:rsidR="00784C72" w:rsidTr="00CB4733">
        <w:tc>
          <w:tcPr>
            <w:tcW w:w="2664" w:type="dxa"/>
            <w:shd w:val="clear" w:color="auto" w:fill="808080" w:themeFill="background1" w:themeFillShade="80"/>
            <w:vAlign w:val="bottom"/>
          </w:tcPr>
          <w:p w:rsidR="00784C72" w:rsidRPr="008E2E64" w:rsidRDefault="002179AF" w:rsidP="00784C72">
            <w:pPr>
              <w:rPr>
                <w:color w:val="000000"/>
              </w:rPr>
            </w:pPr>
            <w:r w:rsidRPr="00721050">
              <w:rPr>
                <w:i/>
                <w:color w:val="000000"/>
              </w:rPr>
              <w:t>Gender Intensity</w:t>
            </w:r>
          </w:p>
        </w:tc>
        <w:tc>
          <w:tcPr>
            <w:tcW w:w="1728" w:type="dxa"/>
            <w:shd w:val="clear" w:color="auto" w:fill="808080" w:themeFill="background1" w:themeFillShade="80"/>
            <w:vAlign w:val="bottom"/>
          </w:tcPr>
          <w:p w:rsidR="00784C72" w:rsidRPr="008E2E64" w:rsidRDefault="00557C15" w:rsidP="00CB4733">
            <w:pPr>
              <w:jc w:val="center"/>
              <w:rPr>
                <w:color w:val="000000"/>
              </w:rPr>
            </w:pPr>
            <w:r>
              <w:rPr>
                <w:color w:val="000000"/>
              </w:rPr>
              <w:t xml:space="preserve">0.07 </w:t>
            </w:r>
            <w:r w:rsidRPr="008E2E64">
              <w:rPr>
                <w:color w:val="000000"/>
              </w:rPr>
              <w:t>(0.01)</w:t>
            </w:r>
            <w:r w:rsidRPr="00B34E1E">
              <w:rPr>
                <w:vertAlign w:val="superscript"/>
              </w:rPr>
              <w:t>‡</w:t>
            </w:r>
          </w:p>
        </w:tc>
        <w:tc>
          <w:tcPr>
            <w:tcW w:w="1728" w:type="dxa"/>
            <w:shd w:val="clear" w:color="auto" w:fill="808080" w:themeFill="background1" w:themeFillShade="80"/>
            <w:vAlign w:val="bottom"/>
          </w:tcPr>
          <w:p w:rsidR="00784C72" w:rsidRPr="008E2E64" w:rsidRDefault="00784C72" w:rsidP="00CB4733">
            <w:pPr>
              <w:jc w:val="center"/>
              <w:rPr>
                <w:color w:val="000000"/>
              </w:rPr>
            </w:pPr>
            <w:r w:rsidRPr="008E2E64">
              <w:rPr>
                <w:color w:val="000000"/>
              </w:rPr>
              <w:t>0.06</w:t>
            </w:r>
            <w:r w:rsidR="00557C15">
              <w:rPr>
                <w:color w:val="000000"/>
              </w:rPr>
              <w:t xml:space="preserve"> </w:t>
            </w:r>
            <w:r w:rsidR="00557C15" w:rsidRPr="008E2E64">
              <w:rPr>
                <w:color w:val="000000"/>
              </w:rPr>
              <w:t>(0.01)</w:t>
            </w:r>
            <w:r w:rsidR="00557C15" w:rsidRPr="00B34E1E">
              <w:rPr>
                <w:vertAlign w:val="superscript"/>
              </w:rPr>
              <w:t>‡</w:t>
            </w:r>
          </w:p>
        </w:tc>
        <w:tc>
          <w:tcPr>
            <w:tcW w:w="1728" w:type="dxa"/>
            <w:shd w:val="clear" w:color="auto" w:fill="808080" w:themeFill="background1" w:themeFillShade="80"/>
            <w:vAlign w:val="bottom"/>
          </w:tcPr>
          <w:p w:rsidR="00784C72" w:rsidRPr="008E2E64" w:rsidRDefault="00784C72" w:rsidP="00CB4733">
            <w:pPr>
              <w:jc w:val="center"/>
              <w:rPr>
                <w:color w:val="000000"/>
              </w:rPr>
            </w:pPr>
            <w:r w:rsidRPr="008E2E64">
              <w:rPr>
                <w:color w:val="000000"/>
              </w:rPr>
              <w:t>0.06</w:t>
            </w:r>
            <w:r w:rsidR="00557C15">
              <w:rPr>
                <w:color w:val="000000"/>
              </w:rPr>
              <w:t xml:space="preserve"> </w:t>
            </w:r>
            <w:r w:rsidR="00557C15" w:rsidRPr="008E2E64">
              <w:rPr>
                <w:color w:val="000000"/>
              </w:rPr>
              <w:t>(0.01)</w:t>
            </w:r>
            <w:r w:rsidR="00557C15" w:rsidRPr="00B34E1E">
              <w:rPr>
                <w:vertAlign w:val="superscript"/>
              </w:rPr>
              <w:t>‡</w:t>
            </w:r>
          </w:p>
        </w:tc>
        <w:tc>
          <w:tcPr>
            <w:tcW w:w="1728" w:type="dxa"/>
            <w:shd w:val="clear" w:color="auto" w:fill="808080" w:themeFill="background1" w:themeFillShade="80"/>
            <w:vAlign w:val="bottom"/>
          </w:tcPr>
          <w:p w:rsidR="00784C72" w:rsidRPr="008E2E64" w:rsidRDefault="00784C72" w:rsidP="00CB4733">
            <w:pPr>
              <w:jc w:val="center"/>
              <w:rPr>
                <w:color w:val="000000"/>
              </w:rPr>
            </w:pPr>
            <w:r w:rsidRPr="008E2E64">
              <w:rPr>
                <w:color w:val="000000"/>
              </w:rPr>
              <w:t>0.08</w:t>
            </w:r>
            <w:r w:rsidR="00557C15">
              <w:rPr>
                <w:color w:val="000000"/>
              </w:rPr>
              <w:t xml:space="preserve"> </w:t>
            </w:r>
            <w:r w:rsidR="00557C15" w:rsidRPr="008E2E64">
              <w:rPr>
                <w:color w:val="000000"/>
              </w:rPr>
              <w:t>(0.01)</w:t>
            </w:r>
            <w:r w:rsidR="00557C15" w:rsidRPr="00B34E1E">
              <w:rPr>
                <w:vertAlign w:val="superscript"/>
              </w:rPr>
              <w:t>‡</w:t>
            </w:r>
          </w:p>
        </w:tc>
      </w:tr>
      <w:tr w:rsidR="00784C72" w:rsidRPr="00D325A0" w:rsidTr="00CB4733">
        <w:tc>
          <w:tcPr>
            <w:tcW w:w="2664" w:type="dxa"/>
            <w:vAlign w:val="bottom"/>
          </w:tcPr>
          <w:p w:rsidR="00784C72" w:rsidRPr="00D325A0" w:rsidRDefault="00784C72" w:rsidP="00784C72">
            <w:pP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r>
      <w:tr w:rsidR="00784C72" w:rsidTr="00CB4733">
        <w:tc>
          <w:tcPr>
            <w:tcW w:w="2664" w:type="dxa"/>
            <w:vAlign w:val="bottom"/>
          </w:tcPr>
          <w:p w:rsidR="00784C72" w:rsidRPr="00682AD0" w:rsidRDefault="00682AD0" w:rsidP="00784C72">
            <w:pPr>
              <w:rPr>
                <w:i/>
                <w:color w:val="000000"/>
              </w:rPr>
            </w:pPr>
            <w:r>
              <w:rPr>
                <w:i/>
                <w:color w:val="000000"/>
              </w:rPr>
              <w:t>Female</w:t>
            </w:r>
          </w:p>
        </w:tc>
        <w:tc>
          <w:tcPr>
            <w:tcW w:w="1728" w:type="dxa"/>
            <w:vAlign w:val="bottom"/>
          </w:tcPr>
          <w:p w:rsidR="00784C72" w:rsidRPr="008E2E64" w:rsidRDefault="00784C72" w:rsidP="00CB4733">
            <w:pPr>
              <w:jc w:val="center"/>
              <w:rPr>
                <w:color w:val="000000"/>
              </w:rPr>
            </w:pPr>
            <w:r w:rsidRPr="008E2E64">
              <w:rPr>
                <w:color w:val="000000"/>
              </w:rPr>
              <w:t>-0.24</w:t>
            </w:r>
            <w:r w:rsidR="00557C15">
              <w:rPr>
                <w:color w:val="000000"/>
              </w:rPr>
              <w:t xml:space="preserve"> </w:t>
            </w:r>
            <w:r w:rsidR="00557C15" w:rsidRPr="008E2E64">
              <w:rPr>
                <w:color w:val="000000"/>
              </w:rPr>
              <w:t>(0.01)</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-0.26</w:t>
            </w:r>
            <w:r w:rsidR="00557C15">
              <w:rPr>
                <w:color w:val="000000"/>
              </w:rPr>
              <w:t xml:space="preserve"> </w:t>
            </w:r>
            <w:r w:rsidR="00557C15" w:rsidRPr="008E2E64">
              <w:rPr>
                <w:color w:val="000000"/>
              </w:rPr>
              <w:t>(0.01)</w:t>
            </w:r>
            <w:r w:rsidR="00557C15" w:rsidRPr="00B34E1E">
              <w:rPr>
                <w:vertAlign w:val="superscript"/>
              </w:rPr>
              <w:t>‡</w:t>
            </w:r>
          </w:p>
        </w:tc>
        <w:tc>
          <w:tcPr>
            <w:tcW w:w="1728" w:type="dxa"/>
            <w:vAlign w:val="bottom"/>
          </w:tcPr>
          <w:p w:rsidR="00784C72" w:rsidRPr="008E2E64" w:rsidRDefault="00784C72" w:rsidP="00CB4733">
            <w:pPr>
              <w:jc w:val="center"/>
              <w:rPr>
                <w:color w:val="000000"/>
              </w:rPr>
            </w:pPr>
          </w:p>
        </w:tc>
        <w:tc>
          <w:tcPr>
            <w:tcW w:w="1728" w:type="dxa"/>
            <w:vAlign w:val="bottom"/>
          </w:tcPr>
          <w:p w:rsidR="00784C72" w:rsidRPr="008E2E64" w:rsidRDefault="00784C72" w:rsidP="00CB4733">
            <w:pPr>
              <w:jc w:val="center"/>
              <w:rPr>
                <w:color w:val="000000"/>
              </w:rPr>
            </w:pPr>
          </w:p>
        </w:tc>
      </w:tr>
      <w:tr w:rsidR="00784C72" w:rsidRPr="00D325A0" w:rsidTr="00CB4733">
        <w:tc>
          <w:tcPr>
            <w:tcW w:w="2664" w:type="dxa"/>
            <w:vAlign w:val="bottom"/>
          </w:tcPr>
          <w:p w:rsidR="00784C72" w:rsidRPr="00D325A0" w:rsidRDefault="00784C72" w:rsidP="00784C72">
            <w:pP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r>
      <w:tr w:rsidR="00784C72" w:rsidTr="00CB4733">
        <w:tc>
          <w:tcPr>
            <w:tcW w:w="2664" w:type="dxa"/>
            <w:shd w:val="clear" w:color="auto" w:fill="808080" w:themeFill="background1" w:themeFillShade="80"/>
          </w:tcPr>
          <w:p w:rsidR="00784C72" w:rsidRPr="008E2E64" w:rsidRDefault="00682AD0" w:rsidP="00682AD0">
            <w:r w:rsidRPr="00721050">
              <w:rPr>
                <w:i/>
                <w:color w:val="000000"/>
              </w:rPr>
              <w:t xml:space="preserve">Gender * </w:t>
            </w:r>
            <w:r>
              <w:rPr>
                <w:i/>
                <w:color w:val="000000"/>
              </w:rPr>
              <w:t>Female</w:t>
            </w:r>
          </w:p>
        </w:tc>
        <w:tc>
          <w:tcPr>
            <w:tcW w:w="1728" w:type="dxa"/>
            <w:shd w:val="clear" w:color="auto" w:fill="808080" w:themeFill="background1" w:themeFillShade="80"/>
          </w:tcPr>
          <w:p w:rsidR="00784C72" w:rsidRPr="008E2E64" w:rsidRDefault="00784C72" w:rsidP="00CB4733">
            <w:pPr>
              <w:jc w:val="center"/>
            </w:pPr>
          </w:p>
        </w:tc>
        <w:tc>
          <w:tcPr>
            <w:tcW w:w="1728" w:type="dxa"/>
            <w:shd w:val="clear" w:color="auto" w:fill="808080" w:themeFill="background1" w:themeFillShade="80"/>
            <w:vAlign w:val="bottom"/>
          </w:tcPr>
          <w:p w:rsidR="00784C72" w:rsidRPr="008E2E64" w:rsidRDefault="00784C72" w:rsidP="00CB4733">
            <w:pPr>
              <w:jc w:val="center"/>
              <w:rPr>
                <w:color w:val="000000"/>
              </w:rPr>
            </w:pPr>
            <w:r w:rsidRPr="008E2E64">
              <w:rPr>
                <w:color w:val="000000"/>
              </w:rPr>
              <w:t>0.03</w:t>
            </w:r>
            <w:r w:rsidR="00557C15">
              <w:rPr>
                <w:color w:val="000000"/>
              </w:rPr>
              <w:t xml:space="preserve"> </w:t>
            </w:r>
            <w:r w:rsidR="00557C15" w:rsidRPr="008E2E64">
              <w:rPr>
                <w:color w:val="000000"/>
              </w:rPr>
              <w:t>(0.01)</w:t>
            </w:r>
            <w:r w:rsidR="00557C15" w:rsidRPr="00B34E1E">
              <w:rPr>
                <w:vertAlign w:val="superscript"/>
              </w:rPr>
              <w:t>‡</w:t>
            </w:r>
          </w:p>
        </w:tc>
        <w:tc>
          <w:tcPr>
            <w:tcW w:w="1728" w:type="dxa"/>
            <w:shd w:val="clear" w:color="auto" w:fill="808080" w:themeFill="background1" w:themeFillShade="80"/>
          </w:tcPr>
          <w:p w:rsidR="00784C72" w:rsidRPr="008E2E64" w:rsidRDefault="00784C72" w:rsidP="00CB4733">
            <w:pPr>
              <w:jc w:val="center"/>
            </w:pPr>
          </w:p>
        </w:tc>
        <w:tc>
          <w:tcPr>
            <w:tcW w:w="1728" w:type="dxa"/>
            <w:shd w:val="clear" w:color="auto" w:fill="808080" w:themeFill="background1" w:themeFillShade="80"/>
          </w:tcPr>
          <w:p w:rsidR="00784C72" w:rsidRPr="008E2E64" w:rsidRDefault="00784C72" w:rsidP="00CB4733">
            <w:pPr>
              <w:jc w:val="center"/>
            </w:pPr>
          </w:p>
        </w:tc>
      </w:tr>
      <w:tr w:rsidR="00784C72" w:rsidRPr="00F956D1" w:rsidTr="00CB4733">
        <w:tc>
          <w:tcPr>
            <w:tcW w:w="2664" w:type="dxa"/>
            <w:vAlign w:val="bottom"/>
          </w:tcPr>
          <w:p w:rsidR="00784C72" w:rsidRPr="00F956D1" w:rsidRDefault="00784C72" w:rsidP="00784C72">
            <w:pPr>
              <w:rPr>
                <w:color w:val="000000"/>
              </w:rPr>
            </w:pPr>
          </w:p>
        </w:tc>
        <w:tc>
          <w:tcPr>
            <w:tcW w:w="1728" w:type="dxa"/>
            <w:vAlign w:val="bottom"/>
          </w:tcPr>
          <w:p w:rsidR="00784C72" w:rsidRPr="00F956D1" w:rsidRDefault="00784C72" w:rsidP="00CB4733">
            <w:pPr>
              <w:jc w:val="center"/>
              <w:rPr>
                <w:color w:val="000000"/>
              </w:rPr>
            </w:pPr>
          </w:p>
        </w:tc>
        <w:tc>
          <w:tcPr>
            <w:tcW w:w="1728" w:type="dxa"/>
            <w:vAlign w:val="bottom"/>
          </w:tcPr>
          <w:p w:rsidR="00784C72" w:rsidRPr="00F956D1" w:rsidRDefault="00784C72" w:rsidP="00CB4733">
            <w:pPr>
              <w:jc w:val="center"/>
              <w:rPr>
                <w:color w:val="000000"/>
              </w:rPr>
            </w:pPr>
          </w:p>
        </w:tc>
        <w:tc>
          <w:tcPr>
            <w:tcW w:w="1728" w:type="dxa"/>
            <w:vAlign w:val="bottom"/>
          </w:tcPr>
          <w:p w:rsidR="00784C72" w:rsidRPr="00F956D1" w:rsidRDefault="00784C72" w:rsidP="00CB4733">
            <w:pPr>
              <w:jc w:val="center"/>
              <w:rPr>
                <w:color w:val="000000"/>
              </w:rPr>
            </w:pPr>
          </w:p>
        </w:tc>
        <w:tc>
          <w:tcPr>
            <w:tcW w:w="1728" w:type="dxa"/>
            <w:vAlign w:val="bottom"/>
          </w:tcPr>
          <w:p w:rsidR="00784C72" w:rsidRPr="00F956D1" w:rsidRDefault="00784C72" w:rsidP="00CB4733">
            <w:pPr>
              <w:jc w:val="center"/>
              <w:rPr>
                <w:color w:val="000000"/>
              </w:rPr>
            </w:pPr>
          </w:p>
        </w:tc>
      </w:tr>
      <w:tr w:rsidR="00F956D1" w:rsidTr="00C40886">
        <w:tc>
          <w:tcPr>
            <w:tcW w:w="2664" w:type="dxa"/>
            <w:vAlign w:val="bottom"/>
          </w:tcPr>
          <w:p w:rsidR="00F956D1" w:rsidRPr="00CB4733" w:rsidRDefault="00F956D1" w:rsidP="00C40886">
            <w:pPr>
              <w:rPr>
                <w:b/>
                <w:color w:val="000000"/>
              </w:rPr>
            </w:pPr>
            <w:r>
              <w:rPr>
                <w:b/>
                <w:color w:val="000000"/>
              </w:rPr>
              <w:t>National</w:t>
            </w:r>
            <w:r w:rsidRPr="00CB4733">
              <w:rPr>
                <w:b/>
                <w:color w:val="000000"/>
              </w:rPr>
              <w:t xml:space="preserve"> Level</w:t>
            </w:r>
          </w:p>
        </w:tc>
        <w:tc>
          <w:tcPr>
            <w:tcW w:w="1728" w:type="dxa"/>
            <w:vAlign w:val="bottom"/>
          </w:tcPr>
          <w:p w:rsidR="00F956D1" w:rsidRPr="008E2E64" w:rsidRDefault="00F956D1" w:rsidP="00C40886">
            <w:pPr>
              <w:jc w:val="center"/>
              <w:rPr>
                <w:color w:val="000000"/>
              </w:rPr>
            </w:pPr>
          </w:p>
        </w:tc>
        <w:tc>
          <w:tcPr>
            <w:tcW w:w="1728" w:type="dxa"/>
            <w:vAlign w:val="bottom"/>
          </w:tcPr>
          <w:p w:rsidR="00F956D1" w:rsidRPr="008E2E64" w:rsidRDefault="00F956D1" w:rsidP="00C40886">
            <w:pPr>
              <w:jc w:val="center"/>
              <w:rPr>
                <w:color w:val="000000"/>
              </w:rPr>
            </w:pPr>
          </w:p>
        </w:tc>
        <w:tc>
          <w:tcPr>
            <w:tcW w:w="1728" w:type="dxa"/>
            <w:vAlign w:val="bottom"/>
          </w:tcPr>
          <w:p w:rsidR="00F956D1" w:rsidRPr="008E2E64" w:rsidRDefault="00F956D1" w:rsidP="00C40886">
            <w:pPr>
              <w:jc w:val="center"/>
              <w:rPr>
                <w:color w:val="000000"/>
              </w:rPr>
            </w:pPr>
          </w:p>
        </w:tc>
        <w:tc>
          <w:tcPr>
            <w:tcW w:w="1728" w:type="dxa"/>
            <w:vAlign w:val="bottom"/>
          </w:tcPr>
          <w:p w:rsidR="00F956D1" w:rsidRPr="008E2E64" w:rsidRDefault="00F956D1" w:rsidP="00C40886">
            <w:pPr>
              <w:jc w:val="center"/>
              <w:rPr>
                <w:color w:val="000000"/>
              </w:rPr>
            </w:pPr>
          </w:p>
        </w:tc>
      </w:tr>
      <w:tr w:rsidR="009B32E2" w:rsidRPr="00D325A0" w:rsidTr="00C40886">
        <w:tc>
          <w:tcPr>
            <w:tcW w:w="2664" w:type="dxa"/>
            <w:vAlign w:val="bottom"/>
          </w:tcPr>
          <w:p w:rsidR="009B32E2" w:rsidRPr="00D325A0" w:rsidRDefault="009B32E2" w:rsidP="00C40886">
            <w:pP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sidRPr="00721050">
              <w:rPr>
                <w:i/>
                <w:color w:val="000000"/>
              </w:rPr>
              <w:t>Democracy</w:t>
            </w:r>
          </w:p>
        </w:tc>
        <w:tc>
          <w:tcPr>
            <w:tcW w:w="1728" w:type="dxa"/>
            <w:vAlign w:val="bottom"/>
          </w:tcPr>
          <w:p w:rsidR="009B32E2" w:rsidRPr="008E2E64" w:rsidRDefault="009B32E2" w:rsidP="00C40886">
            <w:pPr>
              <w:jc w:val="center"/>
              <w:rPr>
                <w:color w:val="000000"/>
              </w:rPr>
            </w:pPr>
            <w:r>
              <w:rPr>
                <w:color w:val="000000"/>
              </w:rPr>
              <w:t xml:space="preserve">-0.01 </w:t>
            </w:r>
            <w:r w:rsidRPr="008E2E64">
              <w:rPr>
                <w:color w:val="000000"/>
              </w:rPr>
              <w:t>(0.00)</w:t>
            </w:r>
            <w:r w:rsidRPr="00B34E1E">
              <w:rPr>
                <w:vertAlign w:val="superscript"/>
              </w:rPr>
              <w:t>‡</w:t>
            </w:r>
          </w:p>
        </w:tc>
        <w:tc>
          <w:tcPr>
            <w:tcW w:w="1728" w:type="dxa"/>
            <w:vAlign w:val="bottom"/>
          </w:tcPr>
          <w:p w:rsidR="009B32E2" w:rsidRPr="008E2E64" w:rsidRDefault="009B32E2" w:rsidP="00C40886">
            <w:pPr>
              <w:jc w:val="center"/>
              <w:rPr>
                <w:color w:val="000000"/>
              </w:rPr>
            </w:pPr>
            <w:r>
              <w:rPr>
                <w:color w:val="000000"/>
              </w:rPr>
              <w:t xml:space="preserve">-0.01 </w:t>
            </w:r>
            <w:r w:rsidRPr="008E2E64">
              <w:rPr>
                <w:color w:val="000000"/>
              </w:rPr>
              <w:t>(0.00)</w:t>
            </w:r>
            <w:r w:rsidRPr="00B34E1E">
              <w:rPr>
                <w:vertAlign w:val="superscript"/>
              </w:rPr>
              <w:t>‡</w:t>
            </w:r>
          </w:p>
        </w:tc>
        <w:tc>
          <w:tcPr>
            <w:tcW w:w="1728" w:type="dxa"/>
            <w:vAlign w:val="bottom"/>
          </w:tcPr>
          <w:p w:rsidR="009B32E2" w:rsidRPr="008E2E64" w:rsidRDefault="009B32E2" w:rsidP="00C40886">
            <w:pPr>
              <w:jc w:val="center"/>
              <w:rPr>
                <w:color w:val="000000"/>
              </w:rPr>
            </w:pPr>
            <w:r>
              <w:rPr>
                <w:color w:val="000000"/>
              </w:rPr>
              <w:t xml:space="preserve">-0.01 </w:t>
            </w:r>
            <w:r w:rsidRPr="008E2E64">
              <w:rPr>
                <w:color w:val="000000"/>
              </w:rPr>
              <w:t>(0.00)</w:t>
            </w:r>
            <w:r w:rsidRPr="00B34E1E">
              <w:rPr>
                <w:vertAlign w:val="superscript"/>
              </w:rPr>
              <w:t>‡</w:t>
            </w:r>
          </w:p>
        </w:tc>
        <w:tc>
          <w:tcPr>
            <w:tcW w:w="1728" w:type="dxa"/>
            <w:vAlign w:val="bottom"/>
          </w:tcPr>
          <w:p w:rsidR="009B32E2" w:rsidRPr="008E2E64" w:rsidRDefault="009B32E2" w:rsidP="00C40886">
            <w:pPr>
              <w:jc w:val="center"/>
              <w:rPr>
                <w:color w:val="000000"/>
              </w:rPr>
            </w:pPr>
            <w:r>
              <w:rPr>
                <w:color w:val="000000"/>
              </w:rPr>
              <w:t xml:space="preserve">-0.01 </w:t>
            </w:r>
            <w:r w:rsidRPr="008E2E64">
              <w:rPr>
                <w:color w:val="000000"/>
              </w:rPr>
              <w:t>(0.00)</w:t>
            </w:r>
            <w:r w:rsidRPr="00B34E1E">
              <w:rPr>
                <w:vertAlign w:val="superscript"/>
              </w:rPr>
              <w:t>‡</w:t>
            </w:r>
          </w:p>
        </w:tc>
      </w:tr>
      <w:tr w:rsidR="009B32E2" w:rsidRPr="00D325A0" w:rsidTr="00C40886">
        <w:tc>
          <w:tcPr>
            <w:tcW w:w="2664" w:type="dxa"/>
            <w:vAlign w:val="bottom"/>
          </w:tcPr>
          <w:p w:rsidR="009B32E2" w:rsidRPr="00D325A0" w:rsidRDefault="009B32E2" w:rsidP="00C40886">
            <w:pP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c>
          <w:tcPr>
            <w:tcW w:w="1728" w:type="dxa"/>
            <w:vAlign w:val="bottom"/>
          </w:tcPr>
          <w:p w:rsidR="009B32E2" w:rsidRPr="00D325A0"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sidRPr="00721050">
              <w:rPr>
                <w:i/>
                <w:color w:val="000000"/>
              </w:rPr>
              <w:t>Economic Growth</w:t>
            </w:r>
          </w:p>
        </w:tc>
        <w:tc>
          <w:tcPr>
            <w:tcW w:w="1728" w:type="dxa"/>
            <w:vAlign w:val="bottom"/>
          </w:tcPr>
          <w:p w:rsidR="009B32E2" w:rsidRPr="008E2E64" w:rsidRDefault="009B32E2" w:rsidP="00C40886">
            <w:pPr>
              <w:jc w:val="center"/>
              <w:rPr>
                <w:color w:val="000000"/>
              </w:rPr>
            </w:pPr>
            <w:r w:rsidRPr="008E2E64">
              <w:rPr>
                <w:color w:val="000000"/>
              </w:rPr>
              <w:t>0</w:t>
            </w:r>
            <w:r>
              <w:rPr>
                <w:color w:val="000000"/>
              </w:rPr>
              <w:t>.00 (0.00)</w:t>
            </w:r>
          </w:p>
        </w:tc>
        <w:tc>
          <w:tcPr>
            <w:tcW w:w="1728" w:type="dxa"/>
            <w:vAlign w:val="bottom"/>
          </w:tcPr>
          <w:p w:rsidR="009B32E2" w:rsidRPr="008E2E64" w:rsidRDefault="009B32E2" w:rsidP="00C40886">
            <w:pPr>
              <w:jc w:val="center"/>
              <w:rPr>
                <w:color w:val="000000"/>
              </w:rPr>
            </w:pPr>
            <w:r w:rsidRPr="008E2E64">
              <w:rPr>
                <w:color w:val="000000"/>
              </w:rPr>
              <w:t>0</w:t>
            </w:r>
            <w:r>
              <w:rPr>
                <w:color w:val="000000"/>
              </w:rPr>
              <w:t>.00 (0.00)</w:t>
            </w:r>
          </w:p>
        </w:tc>
        <w:tc>
          <w:tcPr>
            <w:tcW w:w="1728" w:type="dxa"/>
            <w:vAlign w:val="bottom"/>
          </w:tcPr>
          <w:p w:rsidR="009B32E2" w:rsidRPr="008E2E64" w:rsidRDefault="009B32E2" w:rsidP="00C40886">
            <w:pPr>
              <w:jc w:val="center"/>
              <w:rPr>
                <w:color w:val="000000"/>
              </w:rPr>
            </w:pPr>
            <w:r w:rsidRPr="008E2E64">
              <w:rPr>
                <w:color w:val="000000"/>
              </w:rPr>
              <w:t>0</w:t>
            </w:r>
            <w:r>
              <w:rPr>
                <w:color w:val="000000"/>
              </w:rPr>
              <w:t>.00 (0.00)</w:t>
            </w:r>
          </w:p>
        </w:tc>
        <w:tc>
          <w:tcPr>
            <w:tcW w:w="1728" w:type="dxa"/>
            <w:vAlign w:val="bottom"/>
          </w:tcPr>
          <w:p w:rsidR="009B32E2" w:rsidRPr="008E2E64" w:rsidRDefault="009B32E2" w:rsidP="00C40886">
            <w:pPr>
              <w:jc w:val="center"/>
              <w:rPr>
                <w:color w:val="000000"/>
              </w:rPr>
            </w:pPr>
            <w:r w:rsidRPr="008E2E64">
              <w:rPr>
                <w:color w:val="000000"/>
              </w:rPr>
              <w:t>0</w:t>
            </w:r>
            <w:r>
              <w:rPr>
                <w:color w:val="000000"/>
              </w:rPr>
              <w:t>.00 (0.00)</w:t>
            </w:r>
          </w:p>
        </w:tc>
      </w:tr>
      <w:tr w:rsidR="00F956D1" w:rsidRPr="00D325A0" w:rsidTr="00C40886">
        <w:tc>
          <w:tcPr>
            <w:tcW w:w="2664" w:type="dxa"/>
            <w:vAlign w:val="bottom"/>
          </w:tcPr>
          <w:p w:rsidR="00F956D1" w:rsidRPr="00D325A0" w:rsidRDefault="00F956D1" w:rsidP="00C40886">
            <w:pP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r>
      <w:tr w:rsidR="00F956D1" w:rsidTr="00C40886">
        <w:tc>
          <w:tcPr>
            <w:tcW w:w="2664" w:type="dxa"/>
            <w:vAlign w:val="bottom"/>
          </w:tcPr>
          <w:p w:rsidR="00F956D1" w:rsidRPr="008E2E64" w:rsidRDefault="00F956D1" w:rsidP="00C40886">
            <w:pPr>
              <w:rPr>
                <w:color w:val="000000"/>
              </w:rPr>
            </w:pPr>
            <w:r w:rsidRPr="00721050">
              <w:rPr>
                <w:i/>
                <w:color w:val="000000"/>
              </w:rPr>
              <w:t>Civil Liberties</w:t>
            </w:r>
          </w:p>
        </w:tc>
        <w:tc>
          <w:tcPr>
            <w:tcW w:w="1728" w:type="dxa"/>
            <w:vAlign w:val="bottom"/>
          </w:tcPr>
          <w:p w:rsidR="00F956D1" w:rsidRPr="008E2E64" w:rsidRDefault="00F956D1" w:rsidP="00C40886">
            <w:pPr>
              <w:jc w:val="center"/>
              <w:rPr>
                <w:color w:val="000000"/>
              </w:rPr>
            </w:pPr>
            <w:r>
              <w:rPr>
                <w:color w:val="000000"/>
              </w:rPr>
              <w:t xml:space="preserve">0.08 </w:t>
            </w:r>
            <w:r w:rsidRPr="008E2E64">
              <w:rPr>
                <w:color w:val="000000"/>
              </w:rPr>
              <w:t>(0.01)</w:t>
            </w:r>
            <w:r w:rsidRPr="00B34E1E">
              <w:rPr>
                <w:vertAlign w:val="superscript"/>
              </w:rPr>
              <w:t>‡</w:t>
            </w:r>
          </w:p>
        </w:tc>
        <w:tc>
          <w:tcPr>
            <w:tcW w:w="1728" w:type="dxa"/>
            <w:vAlign w:val="bottom"/>
          </w:tcPr>
          <w:p w:rsidR="00F956D1" w:rsidRPr="008E2E64" w:rsidRDefault="00F956D1" w:rsidP="00C40886">
            <w:pPr>
              <w:jc w:val="center"/>
              <w:rPr>
                <w:color w:val="000000"/>
              </w:rPr>
            </w:pPr>
            <w:r>
              <w:rPr>
                <w:color w:val="000000"/>
              </w:rPr>
              <w:t xml:space="preserve">0.08 </w:t>
            </w:r>
            <w:r w:rsidRPr="008E2E64">
              <w:rPr>
                <w:color w:val="000000"/>
              </w:rPr>
              <w:t>(0.01)</w:t>
            </w:r>
            <w:r w:rsidRPr="00B34E1E">
              <w:rPr>
                <w:vertAlign w:val="superscript"/>
              </w:rPr>
              <w:t>‡</w:t>
            </w:r>
          </w:p>
        </w:tc>
        <w:tc>
          <w:tcPr>
            <w:tcW w:w="1728" w:type="dxa"/>
            <w:vAlign w:val="bottom"/>
          </w:tcPr>
          <w:p w:rsidR="00F956D1" w:rsidRPr="008E2E64" w:rsidRDefault="00F956D1" w:rsidP="00C40886">
            <w:pPr>
              <w:jc w:val="center"/>
              <w:rPr>
                <w:color w:val="000000"/>
              </w:rPr>
            </w:pPr>
            <w:r w:rsidRPr="008E2E64">
              <w:rPr>
                <w:color w:val="000000"/>
              </w:rPr>
              <w:t>0.</w:t>
            </w:r>
            <w:r>
              <w:rPr>
                <w:color w:val="000000"/>
              </w:rPr>
              <w:t xml:space="preserve">08 </w:t>
            </w:r>
            <w:r w:rsidRPr="008E2E64">
              <w:rPr>
                <w:color w:val="000000"/>
              </w:rPr>
              <w:t>(0.01)</w:t>
            </w:r>
            <w:r w:rsidRPr="00B34E1E">
              <w:rPr>
                <w:vertAlign w:val="superscript"/>
              </w:rPr>
              <w:t>‡</w:t>
            </w:r>
          </w:p>
        </w:tc>
        <w:tc>
          <w:tcPr>
            <w:tcW w:w="1728" w:type="dxa"/>
            <w:vAlign w:val="bottom"/>
          </w:tcPr>
          <w:p w:rsidR="00F956D1" w:rsidRPr="008E2E64" w:rsidRDefault="00F956D1" w:rsidP="00C40886">
            <w:pPr>
              <w:jc w:val="center"/>
              <w:rPr>
                <w:color w:val="000000"/>
              </w:rPr>
            </w:pPr>
            <w:r>
              <w:rPr>
                <w:color w:val="000000"/>
              </w:rPr>
              <w:t xml:space="preserve">0.08 </w:t>
            </w:r>
            <w:r w:rsidRPr="008E2E64">
              <w:rPr>
                <w:color w:val="000000"/>
              </w:rPr>
              <w:t>(0.01)</w:t>
            </w:r>
            <w:r w:rsidRPr="00B34E1E">
              <w:rPr>
                <w:vertAlign w:val="superscript"/>
              </w:rPr>
              <w:t>‡</w:t>
            </w:r>
          </w:p>
        </w:tc>
      </w:tr>
      <w:tr w:rsidR="00F956D1" w:rsidRPr="00F956D1" w:rsidTr="00C40886">
        <w:tc>
          <w:tcPr>
            <w:tcW w:w="2664" w:type="dxa"/>
            <w:vAlign w:val="bottom"/>
          </w:tcPr>
          <w:p w:rsidR="00F956D1" w:rsidRPr="00F956D1" w:rsidRDefault="00F956D1" w:rsidP="00C40886">
            <w:pPr>
              <w:rPr>
                <w:color w:val="000000"/>
              </w:rPr>
            </w:pPr>
          </w:p>
        </w:tc>
        <w:tc>
          <w:tcPr>
            <w:tcW w:w="1728" w:type="dxa"/>
            <w:vAlign w:val="bottom"/>
          </w:tcPr>
          <w:p w:rsidR="00F956D1" w:rsidRPr="00F956D1" w:rsidRDefault="00F956D1" w:rsidP="00C40886">
            <w:pPr>
              <w:jc w:val="center"/>
              <w:rPr>
                <w:color w:val="000000"/>
              </w:rPr>
            </w:pPr>
          </w:p>
        </w:tc>
        <w:tc>
          <w:tcPr>
            <w:tcW w:w="1728" w:type="dxa"/>
            <w:vAlign w:val="bottom"/>
          </w:tcPr>
          <w:p w:rsidR="00F956D1" w:rsidRPr="00F956D1" w:rsidRDefault="00F956D1" w:rsidP="00C40886">
            <w:pPr>
              <w:jc w:val="center"/>
              <w:rPr>
                <w:color w:val="000000"/>
              </w:rPr>
            </w:pPr>
          </w:p>
        </w:tc>
        <w:tc>
          <w:tcPr>
            <w:tcW w:w="1728" w:type="dxa"/>
            <w:vAlign w:val="bottom"/>
          </w:tcPr>
          <w:p w:rsidR="00F956D1" w:rsidRPr="00F956D1" w:rsidRDefault="00F956D1" w:rsidP="00C40886">
            <w:pPr>
              <w:jc w:val="center"/>
              <w:rPr>
                <w:color w:val="000000"/>
              </w:rPr>
            </w:pPr>
          </w:p>
        </w:tc>
        <w:tc>
          <w:tcPr>
            <w:tcW w:w="1728" w:type="dxa"/>
            <w:vAlign w:val="bottom"/>
          </w:tcPr>
          <w:p w:rsidR="00F956D1" w:rsidRPr="00F956D1" w:rsidRDefault="00F956D1" w:rsidP="00C40886">
            <w:pPr>
              <w:jc w:val="center"/>
              <w:rPr>
                <w:color w:val="000000"/>
              </w:rPr>
            </w:pPr>
          </w:p>
        </w:tc>
      </w:tr>
      <w:tr w:rsidR="00CB4733" w:rsidTr="00CB4733">
        <w:tc>
          <w:tcPr>
            <w:tcW w:w="2664" w:type="dxa"/>
            <w:vAlign w:val="bottom"/>
          </w:tcPr>
          <w:p w:rsidR="00CB4733" w:rsidRPr="00CB4733" w:rsidRDefault="00CB4733" w:rsidP="00DB63E0">
            <w:pPr>
              <w:rPr>
                <w:b/>
                <w:color w:val="000000"/>
              </w:rPr>
            </w:pPr>
            <w:r w:rsidRPr="00CB4733">
              <w:rPr>
                <w:b/>
                <w:color w:val="000000"/>
              </w:rPr>
              <w:t>Individual Level</w:t>
            </w:r>
          </w:p>
        </w:tc>
        <w:tc>
          <w:tcPr>
            <w:tcW w:w="1728" w:type="dxa"/>
            <w:vAlign w:val="bottom"/>
          </w:tcPr>
          <w:p w:rsidR="00CB4733" w:rsidRPr="008E2E64" w:rsidRDefault="00CB4733" w:rsidP="00CB4733">
            <w:pPr>
              <w:jc w:val="center"/>
              <w:rPr>
                <w:color w:val="000000"/>
              </w:rPr>
            </w:pPr>
          </w:p>
        </w:tc>
        <w:tc>
          <w:tcPr>
            <w:tcW w:w="1728" w:type="dxa"/>
            <w:vAlign w:val="bottom"/>
          </w:tcPr>
          <w:p w:rsidR="00CB4733" w:rsidRPr="008E2E64" w:rsidRDefault="00CB4733" w:rsidP="00CB4733">
            <w:pPr>
              <w:jc w:val="center"/>
              <w:rPr>
                <w:color w:val="000000"/>
              </w:rPr>
            </w:pPr>
          </w:p>
        </w:tc>
        <w:tc>
          <w:tcPr>
            <w:tcW w:w="1728" w:type="dxa"/>
            <w:vAlign w:val="bottom"/>
          </w:tcPr>
          <w:p w:rsidR="00CB4733" w:rsidRPr="008E2E64" w:rsidRDefault="00CB4733" w:rsidP="00CB4733">
            <w:pPr>
              <w:jc w:val="center"/>
              <w:rPr>
                <w:color w:val="000000"/>
              </w:rPr>
            </w:pPr>
          </w:p>
        </w:tc>
        <w:tc>
          <w:tcPr>
            <w:tcW w:w="1728" w:type="dxa"/>
            <w:vAlign w:val="bottom"/>
          </w:tcPr>
          <w:p w:rsidR="00CB4733" w:rsidRPr="008E2E64" w:rsidRDefault="00CB4733" w:rsidP="00CB4733">
            <w:pPr>
              <w:jc w:val="center"/>
              <w:rPr>
                <w:color w:val="000000"/>
              </w:rPr>
            </w:pPr>
          </w:p>
        </w:tc>
      </w:tr>
      <w:tr w:rsidR="00CB4733" w:rsidRPr="00D325A0" w:rsidTr="00CB4733">
        <w:tc>
          <w:tcPr>
            <w:tcW w:w="2664" w:type="dxa"/>
            <w:vAlign w:val="bottom"/>
          </w:tcPr>
          <w:p w:rsidR="00CB4733" w:rsidRPr="00D325A0" w:rsidRDefault="00CB4733" w:rsidP="00DB63E0">
            <w:pPr>
              <w:rPr>
                <w:color w:val="000000"/>
                <w:sz w:val="12"/>
                <w:szCs w:val="12"/>
              </w:rPr>
            </w:pPr>
          </w:p>
        </w:tc>
        <w:tc>
          <w:tcPr>
            <w:tcW w:w="1728" w:type="dxa"/>
            <w:vAlign w:val="bottom"/>
          </w:tcPr>
          <w:p w:rsidR="00CB4733" w:rsidRPr="00D325A0" w:rsidRDefault="00CB4733" w:rsidP="00CB4733">
            <w:pPr>
              <w:jc w:val="center"/>
              <w:rPr>
                <w:color w:val="000000"/>
                <w:sz w:val="12"/>
                <w:szCs w:val="12"/>
              </w:rPr>
            </w:pPr>
          </w:p>
        </w:tc>
        <w:tc>
          <w:tcPr>
            <w:tcW w:w="1728" w:type="dxa"/>
            <w:vAlign w:val="bottom"/>
          </w:tcPr>
          <w:p w:rsidR="00CB4733" w:rsidRPr="00D325A0" w:rsidRDefault="00CB4733" w:rsidP="00CB4733">
            <w:pPr>
              <w:jc w:val="center"/>
              <w:rPr>
                <w:color w:val="000000"/>
                <w:sz w:val="12"/>
                <w:szCs w:val="12"/>
              </w:rPr>
            </w:pPr>
          </w:p>
        </w:tc>
        <w:tc>
          <w:tcPr>
            <w:tcW w:w="1728" w:type="dxa"/>
            <w:vAlign w:val="bottom"/>
          </w:tcPr>
          <w:p w:rsidR="00CB4733" w:rsidRPr="00D325A0" w:rsidRDefault="00CB4733" w:rsidP="00CB4733">
            <w:pPr>
              <w:jc w:val="center"/>
              <w:rPr>
                <w:color w:val="000000"/>
                <w:sz w:val="12"/>
                <w:szCs w:val="12"/>
              </w:rPr>
            </w:pPr>
          </w:p>
        </w:tc>
        <w:tc>
          <w:tcPr>
            <w:tcW w:w="1728" w:type="dxa"/>
            <w:vAlign w:val="bottom"/>
          </w:tcPr>
          <w:p w:rsidR="00CB4733" w:rsidRPr="00D325A0" w:rsidRDefault="00CB4733" w:rsidP="00CB4733">
            <w:pPr>
              <w:jc w:val="center"/>
              <w:rPr>
                <w:color w:val="000000"/>
                <w:sz w:val="12"/>
                <w:szCs w:val="12"/>
              </w:rPr>
            </w:pPr>
          </w:p>
        </w:tc>
      </w:tr>
      <w:tr w:rsidR="00F956D1" w:rsidTr="00C40886">
        <w:tc>
          <w:tcPr>
            <w:tcW w:w="2664" w:type="dxa"/>
            <w:vAlign w:val="bottom"/>
          </w:tcPr>
          <w:p w:rsidR="00F956D1" w:rsidRPr="008E2E64" w:rsidRDefault="00F956D1" w:rsidP="00C40886">
            <w:pPr>
              <w:rPr>
                <w:color w:val="000000"/>
              </w:rPr>
            </w:pPr>
            <w:r>
              <w:rPr>
                <w:i/>
                <w:color w:val="000000"/>
              </w:rPr>
              <w:t>Education</w:t>
            </w:r>
          </w:p>
        </w:tc>
        <w:tc>
          <w:tcPr>
            <w:tcW w:w="1728" w:type="dxa"/>
            <w:vAlign w:val="bottom"/>
          </w:tcPr>
          <w:p w:rsidR="00F956D1" w:rsidRPr="008E2E64" w:rsidRDefault="00F956D1" w:rsidP="00C40886">
            <w:pPr>
              <w:jc w:val="center"/>
              <w:rPr>
                <w:color w:val="000000"/>
              </w:rPr>
            </w:pPr>
            <w:r w:rsidRPr="008E2E64">
              <w:rPr>
                <w:color w:val="000000"/>
              </w:rPr>
              <w:t>-0.08</w:t>
            </w:r>
            <w:r>
              <w:rPr>
                <w:color w:val="000000"/>
              </w:rPr>
              <w:t xml:space="preserve"> </w:t>
            </w:r>
            <w:r w:rsidRPr="008E2E64">
              <w:rPr>
                <w:color w:val="000000"/>
              </w:rPr>
              <w:t>(0.01)</w:t>
            </w:r>
            <w:r w:rsidRPr="00B34E1E">
              <w:rPr>
                <w:vertAlign w:val="superscript"/>
              </w:rPr>
              <w:t>‡</w:t>
            </w:r>
          </w:p>
        </w:tc>
        <w:tc>
          <w:tcPr>
            <w:tcW w:w="1728" w:type="dxa"/>
            <w:vAlign w:val="bottom"/>
          </w:tcPr>
          <w:p w:rsidR="00F956D1" w:rsidRPr="008E2E64" w:rsidRDefault="00F956D1" w:rsidP="00C40886">
            <w:pPr>
              <w:jc w:val="center"/>
              <w:rPr>
                <w:color w:val="000000"/>
              </w:rPr>
            </w:pPr>
            <w:r w:rsidRPr="008E2E64">
              <w:rPr>
                <w:color w:val="000000"/>
              </w:rPr>
              <w:t>-0.08</w:t>
            </w:r>
            <w:r>
              <w:rPr>
                <w:color w:val="000000"/>
              </w:rPr>
              <w:t xml:space="preserve"> </w:t>
            </w:r>
            <w:r w:rsidRPr="008E2E64">
              <w:rPr>
                <w:color w:val="000000"/>
              </w:rPr>
              <w:t>(0.01)</w:t>
            </w:r>
            <w:r w:rsidRPr="00B34E1E">
              <w:rPr>
                <w:vertAlign w:val="superscript"/>
              </w:rPr>
              <w:t>‡</w:t>
            </w:r>
          </w:p>
        </w:tc>
        <w:tc>
          <w:tcPr>
            <w:tcW w:w="1728" w:type="dxa"/>
            <w:vAlign w:val="bottom"/>
          </w:tcPr>
          <w:p w:rsidR="00F956D1" w:rsidRPr="008E2E64" w:rsidRDefault="00F956D1" w:rsidP="00C40886">
            <w:pPr>
              <w:jc w:val="center"/>
              <w:rPr>
                <w:color w:val="000000"/>
              </w:rPr>
            </w:pPr>
            <w:r w:rsidRPr="008E2E64">
              <w:rPr>
                <w:color w:val="000000"/>
              </w:rPr>
              <w:t>-0.06</w:t>
            </w:r>
            <w:r>
              <w:rPr>
                <w:color w:val="000000"/>
              </w:rPr>
              <w:t xml:space="preserve"> </w:t>
            </w:r>
            <w:r w:rsidRPr="008E2E64">
              <w:rPr>
                <w:color w:val="000000"/>
              </w:rPr>
              <w:t>(0.02)</w:t>
            </w:r>
            <w:r w:rsidRPr="00B34E1E">
              <w:rPr>
                <w:vertAlign w:val="superscript"/>
              </w:rPr>
              <w:t>‡</w:t>
            </w:r>
          </w:p>
        </w:tc>
        <w:tc>
          <w:tcPr>
            <w:tcW w:w="1728" w:type="dxa"/>
            <w:vAlign w:val="bottom"/>
          </w:tcPr>
          <w:p w:rsidR="00F956D1" w:rsidRPr="008E2E64" w:rsidRDefault="00F956D1" w:rsidP="00C40886">
            <w:pPr>
              <w:jc w:val="center"/>
              <w:rPr>
                <w:color w:val="000000"/>
              </w:rPr>
            </w:pPr>
            <w:r w:rsidRPr="008E2E64">
              <w:rPr>
                <w:color w:val="000000"/>
              </w:rPr>
              <w:t>-0.09</w:t>
            </w:r>
            <w:r>
              <w:rPr>
                <w:color w:val="000000"/>
              </w:rPr>
              <w:t xml:space="preserve"> </w:t>
            </w:r>
            <w:r w:rsidRPr="008E2E64">
              <w:rPr>
                <w:color w:val="000000"/>
              </w:rPr>
              <w:t>(0.01)</w:t>
            </w:r>
            <w:r w:rsidRPr="00B34E1E">
              <w:rPr>
                <w:vertAlign w:val="superscript"/>
              </w:rPr>
              <w:t>‡</w:t>
            </w:r>
          </w:p>
        </w:tc>
      </w:tr>
      <w:tr w:rsidR="00F956D1" w:rsidRPr="00D325A0" w:rsidTr="00C40886">
        <w:tc>
          <w:tcPr>
            <w:tcW w:w="2664" w:type="dxa"/>
            <w:vAlign w:val="bottom"/>
          </w:tcPr>
          <w:p w:rsidR="00F956D1" w:rsidRPr="00D325A0" w:rsidRDefault="00F956D1" w:rsidP="00C40886">
            <w:pP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r>
      <w:tr w:rsidR="00F956D1" w:rsidTr="00C40886">
        <w:tc>
          <w:tcPr>
            <w:tcW w:w="2664" w:type="dxa"/>
            <w:vAlign w:val="bottom"/>
          </w:tcPr>
          <w:p w:rsidR="00F956D1" w:rsidRPr="00CB4733" w:rsidRDefault="00F956D1" w:rsidP="00C40886">
            <w:pPr>
              <w:rPr>
                <w:i/>
                <w:color w:val="000000"/>
              </w:rPr>
            </w:pPr>
            <w:r w:rsidRPr="00CB4733">
              <w:rPr>
                <w:i/>
                <w:color w:val="000000"/>
              </w:rPr>
              <w:t>Chief Wage Earner</w:t>
            </w:r>
          </w:p>
        </w:tc>
        <w:tc>
          <w:tcPr>
            <w:tcW w:w="1728" w:type="dxa"/>
            <w:vAlign w:val="bottom"/>
          </w:tcPr>
          <w:p w:rsidR="00F956D1" w:rsidRPr="008E2E64" w:rsidRDefault="00F956D1" w:rsidP="00C40886">
            <w:pPr>
              <w:jc w:val="center"/>
              <w:rPr>
                <w:color w:val="000000"/>
              </w:rPr>
            </w:pPr>
            <w:r>
              <w:rPr>
                <w:color w:val="000000"/>
              </w:rPr>
              <w:t xml:space="preserve">-0.06 </w:t>
            </w:r>
            <w:r w:rsidRPr="008E2E64">
              <w:rPr>
                <w:color w:val="000000"/>
              </w:rPr>
              <w:t>(0.01)</w:t>
            </w:r>
            <w:r w:rsidRPr="00B34E1E">
              <w:rPr>
                <w:vertAlign w:val="superscript"/>
              </w:rPr>
              <w:t>‡</w:t>
            </w:r>
          </w:p>
        </w:tc>
        <w:tc>
          <w:tcPr>
            <w:tcW w:w="1728" w:type="dxa"/>
            <w:vAlign w:val="bottom"/>
          </w:tcPr>
          <w:p w:rsidR="00F956D1" w:rsidRPr="008E2E64" w:rsidRDefault="00F956D1" w:rsidP="00C40886">
            <w:pPr>
              <w:jc w:val="center"/>
              <w:rPr>
                <w:color w:val="000000"/>
              </w:rPr>
            </w:pPr>
            <w:r>
              <w:rPr>
                <w:color w:val="000000"/>
              </w:rPr>
              <w:t xml:space="preserve">-0.06 </w:t>
            </w:r>
            <w:r w:rsidRPr="008E2E64">
              <w:rPr>
                <w:color w:val="000000"/>
              </w:rPr>
              <w:t>(0.01)</w:t>
            </w:r>
            <w:r w:rsidRPr="00B34E1E">
              <w:rPr>
                <w:vertAlign w:val="superscript"/>
              </w:rPr>
              <w:t>‡</w:t>
            </w:r>
          </w:p>
        </w:tc>
        <w:tc>
          <w:tcPr>
            <w:tcW w:w="1728" w:type="dxa"/>
            <w:vAlign w:val="bottom"/>
          </w:tcPr>
          <w:p w:rsidR="00F956D1" w:rsidRPr="008E2E64" w:rsidRDefault="00F956D1" w:rsidP="00C40886">
            <w:pPr>
              <w:jc w:val="center"/>
              <w:rPr>
                <w:color w:val="000000"/>
              </w:rPr>
            </w:pPr>
            <w:r w:rsidRPr="008E2E64">
              <w:rPr>
                <w:color w:val="000000"/>
              </w:rPr>
              <w:t>0.01</w:t>
            </w:r>
            <w:r>
              <w:rPr>
                <w:color w:val="000000"/>
              </w:rPr>
              <w:t xml:space="preserve"> </w:t>
            </w:r>
            <w:r w:rsidRPr="008E2E64">
              <w:rPr>
                <w:color w:val="000000"/>
              </w:rPr>
              <w:t>(0.01</w:t>
            </w:r>
            <w:r>
              <w:rPr>
                <w:color w:val="000000"/>
              </w:rPr>
              <w:t>)</w:t>
            </w:r>
          </w:p>
        </w:tc>
        <w:tc>
          <w:tcPr>
            <w:tcW w:w="1728" w:type="dxa"/>
            <w:vAlign w:val="bottom"/>
          </w:tcPr>
          <w:p w:rsidR="00F956D1" w:rsidRPr="008E2E64" w:rsidRDefault="00F956D1" w:rsidP="00C40886">
            <w:pPr>
              <w:jc w:val="center"/>
              <w:rPr>
                <w:color w:val="000000"/>
              </w:rPr>
            </w:pPr>
            <w:r w:rsidRPr="008E2E64">
              <w:rPr>
                <w:color w:val="000000"/>
              </w:rPr>
              <w:t>-0.09</w:t>
            </w:r>
            <w:r>
              <w:rPr>
                <w:color w:val="000000"/>
              </w:rPr>
              <w:t xml:space="preserve"> </w:t>
            </w:r>
            <w:r w:rsidRPr="008E2E64">
              <w:rPr>
                <w:color w:val="000000"/>
              </w:rPr>
              <w:t>(0.01)</w:t>
            </w:r>
            <w:r w:rsidRPr="00B34E1E">
              <w:rPr>
                <w:vertAlign w:val="superscript"/>
              </w:rPr>
              <w:t>‡</w:t>
            </w:r>
          </w:p>
        </w:tc>
      </w:tr>
      <w:tr w:rsidR="00F956D1" w:rsidRPr="00D325A0" w:rsidTr="00C40886">
        <w:tc>
          <w:tcPr>
            <w:tcW w:w="2664" w:type="dxa"/>
            <w:vAlign w:val="bottom"/>
          </w:tcPr>
          <w:p w:rsidR="00F956D1" w:rsidRPr="00D325A0" w:rsidRDefault="00F956D1" w:rsidP="00C40886">
            <w:pP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r>
      <w:tr w:rsidR="00F956D1" w:rsidTr="00C40886">
        <w:tc>
          <w:tcPr>
            <w:tcW w:w="2664" w:type="dxa"/>
            <w:vAlign w:val="bottom"/>
          </w:tcPr>
          <w:p w:rsidR="00F956D1" w:rsidRPr="00CB4733" w:rsidRDefault="00F956D1" w:rsidP="00C40886">
            <w:pPr>
              <w:rPr>
                <w:i/>
                <w:color w:val="000000"/>
              </w:rPr>
            </w:pPr>
            <w:r>
              <w:rPr>
                <w:i/>
                <w:color w:val="000000"/>
              </w:rPr>
              <w:t>Income</w:t>
            </w:r>
          </w:p>
        </w:tc>
        <w:tc>
          <w:tcPr>
            <w:tcW w:w="1728" w:type="dxa"/>
            <w:vAlign w:val="bottom"/>
          </w:tcPr>
          <w:p w:rsidR="00F956D1" w:rsidRPr="008E2E64" w:rsidRDefault="00F956D1" w:rsidP="00C40886">
            <w:pPr>
              <w:jc w:val="center"/>
              <w:rPr>
                <w:color w:val="000000"/>
              </w:rPr>
            </w:pPr>
            <w:r>
              <w:rPr>
                <w:color w:val="000000"/>
              </w:rPr>
              <w:t xml:space="preserve">-0.03 </w:t>
            </w:r>
            <w:r w:rsidRPr="008E2E64">
              <w:rPr>
                <w:color w:val="000000"/>
              </w:rPr>
              <w:t>(0.00)</w:t>
            </w:r>
            <w:r w:rsidRPr="00B34E1E">
              <w:rPr>
                <w:vertAlign w:val="superscript"/>
              </w:rPr>
              <w:t>‡</w:t>
            </w:r>
          </w:p>
        </w:tc>
        <w:tc>
          <w:tcPr>
            <w:tcW w:w="1728" w:type="dxa"/>
            <w:vAlign w:val="bottom"/>
          </w:tcPr>
          <w:p w:rsidR="00F956D1" w:rsidRPr="008E2E64" w:rsidRDefault="00F956D1" w:rsidP="00C40886">
            <w:pPr>
              <w:jc w:val="center"/>
              <w:rPr>
                <w:color w:val="000000"/>
              </w:rPr>
            </w:pPr>
            <w:r>
              <w:rPr>
                <w:color w:val="000000"/>
              </w:rPr>
              <w:t xml:space="preserve">-0.03 </w:t>
            </w:r>
            <w:r w:rsidRPr="008E2E64">
              <w:rPr>
                <w:color w:val="000000"/>
              </w:rPr>
              <w:t>(0.00)</w:t>
            </w:r>
            <w:r w:rsidRPr="00B34E1E">
              <w:rPr>
                <w:vertAlign w:val="superscript"/>
              </w:rPr>
              <w:t>‡</w:t>
            </w:r>
          </w:p>
        </w:tc>
        <w:tc>
          <w:tcPr>
            <w:tcW w:w="1728" w:type="dxa"/>
            <w:vAlign w:val="bottom"/>
          </w:tcPr>
          <w:p w:rsidR="00F956D1" w:rsidRPr="008E2E64" w:rsidRDefault="00F956D1" w:rsidP="00C40886">
            <w:pPr>
              <w:jc w:val="center"/>
              <w:rPr>
                <w:color w:val="000000"/>
              </w:rPr>
            </w:pPr>
            <w:r>
              <w:rPr>
                <w:color w:val="000000"/>
              </w:rPr>
              <w:t xml:space="preserve">-0.03 </w:t>
            </w:r>
            <w:r w:rsidRPr="008E2E64">
              <w:rPr>
                <w:color w:val="000000"/>
              </w:rPr>
              <w:t>(0.00)</w:t>
            </w:r>
            <w:r w:rsidRPr="00B34E1E">
              <w:rPr>
                <w:vertAlign w:val="superscript"/>
              </w:rPr>
              <w:t>‡</w:t>
            </w:r>
          </w:p>
        </w:tc>
        <w:tc>
          <w:tcPr>
            <w:tcW w:w="1728" w:type="dxa"/>
            <w:vAlign w:val="bottom"/>
          </w:tcPr>
          <w:p w:rsidR="00F956D1" w:rsidRPr="008E2E64" w:rsidRDefault="00F956D1" w:rsidP="00C40886">
            <w:pPr>
              <w:jc w:val="center"/>
              <w:rPr>
                <w:color w:val="000000"/>
              </w:rPr>
            </w:pPr>
            <w:r>
              <w:rPr>
                <w:color w:val="000000"/>
              </w:rPr>
              <w:t xml:space="preserve">-0.03 </w:t>
            </w:r>
            <w:r w:rsidRPr="008E2E64">
              <w:rPr>
                <w:color w:val="000000"/>
              </w:rPr>
              <w:t>(0.00)</w:t>
            </w:r>
            <w:r w:rsidRPr="00B34E1E">
              <w:rPr>
                <w:vertAlign w:val="superscript"/>
              </w:rPr>
              <w:t>‡</w:t>
            </w:r>
          </w:p>
        </w:tc>
      </w:tr>
      <w:tr w:rsidR="00F956D1" w:rsidRPr="00D325A0" w:rsidTr="00C40886">
        <w:tc>
          <w:tcPr>
            <w:tcW w:w="2664" w:type="dxa"/>
            <w:vAlign w:val="bottom"/>
          </w:tcPr>
          <w:p w:rsidR="00F956D1" w:rsidRPr="00D325A0" w:rsidRDefault="00F956D1" w:rsidP="00C40886">
            <w:pP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c>
          <w:tcPr>
            <w:tcW w:w="1728" w:type="dxa"/>
            <w:vAlign w:val="bottom"/>
          </w:tcPr>
          <w:p w:rsidR="00F956D1" w:rsidRPr="00D325A0" w:rsidRDefault="00F956D1" w:rsidP="00C40886">
            <w:pPr>
              <w:jc w:val="center"/>
              <w:rPr>
                <w:color w:val="000000"/>
                <w:sz w:val="12"/>
                <w:szCs w:val="12"/>
              </w:rPr>
            </w:pPr>
          </w:p>
        </w:tc>
      </w:tr>
      <w:tr w:rsidR="00784C72" w:rsidTr="00CB4733">
        <w:tc>
          <w:tcPr>
            <w:tcW w:w="2664" w:type="dxa"/>
            <w:vAlign w:val="bottom"/>
          </w:tcPr>
          <w:p w:rsidR="00784C72" w:rsidRPr="00682AD0" w:rsidRDefault="00682AD0" w:rsidP="00784C72">
            <w:pPr>
              <w:rPr>
                <w:i/>
                <w:color w:val="000000"/>
              </w:rPr>
            </w:pPr>
            <w:r>
              <w:rPr>
                <w:i/>
                <w:color w:val="000000"/>
              </w:rPr>
              <w:t>Age</w:t>
            </w:r>
          </w:p>
        </w:tc>
        <w:tc>
          <w:tcPr>
            <w:tcW w:w="1728" w:type="dxa"/>
            <w:vAlign w:val="bottom"/>
          </w:tcPr>
          <w:p w:rsidR="00784C72" w:rsidRPr="008E2E64" w:rsidRDefault="00784C72" w:rsidP="00CB4733">
            <w:pPr>
              <w:jc w:val="center"/>
              <w:rPr>
                <w:color w:val="000000"/>
              </w:rPr>
            </w:pPr>
            <w:r w:rsidRPr="008E2E64">
              <w:rPr>
                <w:color w:val="000000"/>
              </w:rPr>
              <w:t>0.00</w:t>
            </w:r>
            <w:r w:rsidR="00557C15">
              <w:rPr>
                <w:color w:val="000000"/>
              </w:rPr>
              <w:t xml:space="preserve"> </w:t>
            </w:r>
            <w:r w:rsidR="00557C15" w:rsidRPr="008E2E64">
              <w:rPr>
                <w:color w:val="000000"/>
              </w:rPr>
              <w:t>(0.00)</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0.00</w:t>
            </w:r>
            <w:r w:rsidR="00557C15">
              <w:rPr>
                <w:color w:val="000000"/>
              </w:rPr>
              <w:t xml:space="preserve"> </w:t>
            </w:r>
            <w:r w:rsidR="00557C15" w:rsidRPr="008E2E64">
              <w:rPr>
                <w:color w:val="000000"/>
              </w:rPr>
              <w:t>(0.00)</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0.00</w:t>
            </w:r>
            <w:r w:rsidR="00557C15">
              <w:rPr>
                <w:color w:val="000000"/>
              </w:rPr>
              <w:t xml:space="preserve"> </w:t>
            </w:r>
            <w:r w:rsidR="00557C15" w:rsidRPr="008E2E64">
              <w:rPr>
                <w:color w:val="000000"/>
              </w:rPr>
              <w:t>(0.00)</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0.01</w:t>
            </w:r>
            <w:r w:rsidR="00557C15">
              <w:rPr>
                <w:color w:val="000000"/>
              </w:rPr>
              <w:t xml:space="preserve"> </w:t>
            </w:r>
            <w:r w:rsidR="00557C15" w:rsidRPr="008E2E64">
              <w:rPr>
                <w:color w:val="000000"/>
              </w:rPr>
              <w:t>(0.00)</w:t>
            </w:r>
            <w:r w:rsidR="00557C15" w:rsidRPr="00B34E1E">
              <w:rPr>
                <w:vertAlign w:val="superscript"/>
              </w:rPr>
              <w:t>‡</w:t>
            </w:r>
          </w:p>
        </w:tc>
      </w:tr>
      <w:tr w:rsidR="00784C72" w:rsidRPr="00D325A0" w:rsidTr="00CB4733">
        <w:tc>
          <w:tcPr>
            <w:tcW w:w="2664" w:type="dxa"/>
            <w:vAlign w:val="bottom"/>
          </w:tcPr>
          <w:p w:rsidR="00784C72" w:rsidRPr="00D325A0" w:rsidRDefault="00784C72" w:rsidP="00784C72">
            <w:pP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r>
      <w:tr w:rsidR="00784C72" w:rsidTr="00CB4733">
        <w:tc>
          <w:tcPr>
            <w:tcW w:w="2664" w:type="dxa"/>
            <w:vAlign w:val="bottom"/>
          </w:tcPr>
          <w:p w:rsidR="00784C72" w:rsidRPr="008E2E64" w:rsidRDefault="00682AD0" w:rsidP="00682AD0">
            <w:pPr>
              <w:rPr>
                <w:color w:val="000000"/>
              </w:rPr>
            </w:pPr>
            <w:r>
              <w:rPr>
                <w:i/>
                <w:color w:val="000000"/>
              </w:rPr>
              <w:t>Married</w:t>
            </w:r>
          </w:p>
        </w:tc>
        <w:tc>
          <w:tcPr>
            <w:tcW w:w="1728" w:type="dxa"/>
            <w:vAlign w:val="bottom"/>
          </w:tcPr>
          <w:p w:rsidR="00784C72" w:rsidRPr="008E2E64" w:rsidRDefault="00784C72" w:rsidP="00CB4733">
            <w:pPr>
              <w:jc w:val="center"/>
              <w:rPr>
                <w:color w:val="000000"/>
              </w:rPr>
            </w:pPr>
            <w:r w:rsidRPr="008E2E64">
              <w:rPr>
                <w:color w:val="000000"/>
              </w:rPr>
              <w:t>0.05</w:t>
            </w:r>
            <w:r w:rsidR="00557C15">
              <w:rPr>
                <w:color w:val="000000"/>
              </w:rPr>
              <w:t xml:space="preserve"> </w:t>
            </w:r>
            <w:r w:rsidR="00557C15" w:rsidRPr="008E2E64">
              <w:rPr>
                <w:color w:val="000000"/>
              </w:rPr>
              <w:t>(0.01)</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0.05</w:t>
            </w:r>
            <w:r w:rsidR="00557C15">
              <w:rPr>
                <w:color w:val="000000"/>
              </w:rPr>
              <w:t xml:space="preserve"> </w:t>
            </w:r>
            <w:r w:rsidR="00557C15" w:rsidRPr="008E2E64">
              <w:rPr>
                <w:color w:val="000000"/>
              </w:rPr>
              <w:t>(0.01)</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w:t>
            </w:r>
            <w:r w:rsidR="00557C15">
              <w:rPr>
                <w:color w:val="000000"/>
              </w:rPr>
              <w:t>.00 (0.01)</w:t>
            </w:r>
          </w:p>
        </w:tc>
        <w:tc>
          <w:tcPr>
            <w:tcW w:w="1728" w:type="dxa"/>
            <w:vAlign w:val="bottom"/>
          </w:tcPr>
          <w:p w:rsidR="00784C72" w:rsidRPr="008E2E64" w:rsidRDefault="00784C72" w:rsidP="00CB4733">
            <w:pPr>
              <w:jc w:val="center"/>
              <w:rPr>
                <w:color w:val="000000"/>
              </w:rPr>
            </w:pPr>
            <w:r w:rsidRPr="008E2E64">
              <w:rPr>
                <w:color w:val="000000"/>
              </w:rPr>
              <w:t>0.09</w:t>
            </w:r>
            <w:r w:rsidR="00557C15">
              <w:rPr>
                <w:color w:val="000000"/>
              </w:rPr>
              <w:t xml:space="preserve"> </w:t>
            </w:r>
            <w:r w:rsidR="00557C15" w:rsidRPr="008E2E64">
              <w:rPr>
                <w:color w:val="000000"/>
              </w:rPr>
              <w:t>(0.01)</w:t>
            </w:r>
            <w:r w:rsidR="00557C15" w:rsidRPr="00B34E1E">
              <w:rPr>
                <w:vertAlign w:val="superscript"/>
              </w:rPr>
              <w:t>‡</w:t>
            </w:r>
          </w:p>
        </w:tc>
      </w:tr>
      <w:tr w:rsidR="00784C72" w:rsidRPr="00D325A0" w:rsidTr="00CB4733">
        <w:tc>
          <w:tcPr>
            <w:tcW w:w="2664" w:type="dxa"/>
            <w:vAlign w:val="bottom"/>
          </w:tcPr>
          <w:p w:rsidR="00784C72" w:rsidRPr="00D325A0" w:rsidRDefault="00784C72" w:rsidP="00784C72">
            <w:pP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c>
          <w:tcPr>
            <w:tcW w:w="1728" w:type="dxa"/>
            <w:vAlign w:val="bottom"/>
          </w:tcPr>
          <w:p w:rsidR="00784C72" w:rsidRPr="00D325A0" w:rsidRDefault="00784C72" w:rsidP="00CB4733">
            <w:pPr>
              <w:jc w:val="center"/>
              <w:rPr>
                <w:color w:val="000000"/>
                <w:sz w:val="12"/>
                <w:szCs w:val="12"/>
              </w:rPr>
            </w:pPr>
          </w:p>
        </w:tc>
      </w:tr>
      <w:tr w:rsidR="00784C72" w:rsidTr="00CB4733">
        <w:tc>
          <w:tcPr>
            <w:tcW w:w="2664" w:type="dxa"/>
            <w:vAlign w:val="bottom"/>
          </w:tcPr>
          <w:p w:rsidR="00784C72" w:rsidRPr="00682AD0" w:rsidRDefault="00682AD0" w:rsidP="00784C72">
            <w:pPr>
              <w:rPr>
                <w:i/>
                <w:color w:val="000000"/>
              </w:rPr>
            </w:pPr>
            <w:r>
              <w:rPr>
                <w:i/>
                <w:color w:val="000000"/>
              </w:rPr>
              <w:t>Children</w:t>
            </w:r>
          </w:p>
        </w:tc>
        <w:tc>
          <w:tcPr>
            <w:tcW w:w="1728" w:type="dxa"/>
            <w:vAlign w:val="bottom"/>
          </w:tcPr>
          <w:p w:rsidR="00784C72" w:rsidRPr="008E2E64" w:rsidRDefault="00784C72" w:rsidP="00CB4733">
            <w:pPr>
              <w:jc w:val="center"/>
              <w:rPr>
                <w:color w:val="000000"/>
              </w:rPr>
            </w:pPr>
            <w:r w:rsidRPr="008E2E64">
              <w:rPr>
                <w:color w:val="000000"/>
              </w:rPr>
              <w:t>0.02</w:t>
            </w:r>
            <w:r w:rsidR="00557C15">
              <w:rPr>
                <w:color w:val="000000"/>
              </w:rPr>
              <w:t xml:space="preserve"> </w:t>
            </w:r>
            <w:r w:rsidR="00557C15" w:rsidRPr="008E2E64">
              <w:rPr>
                <w:color w:val="000000"/>
              </w:rPr>
              <w:t>(0.00)</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0.02</w:t>
            </w:r>
            <w:r w:rsidR="00557C15">
              <w:rPr>
                <w:color w:val="000000"/>
              </w:rPr>
              <w:t xml:space="preserve"> </w:t>
            </w:r>
            <w:r w:rsidR="00557C15" w:rsidRPr="008E2E64">
              <w:rPr>
                <w:color w:val="000000"/>
              </w:rPr>
              <w:t>(0.00)</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0.02</w:t>
            </w:r>
            <w:r w:rsidR="00557C15">
              <w:rPr>
                <w:color w:val="000000"/>
              </w:rPr>
              <w:t xml:space="preserve"> </w:t>
            </w:r>
            <w:r w:rsidR="00557C15" w:rsidRPr="008E2E64">
              <w:rPr>
                <w:color w:val="000000"/>
              </w:rPr>
              <w:t>(0.00)</w:t>
            </w:r>
            <w:r w:rsidR="00557C15" w:rsidRPr="00B34E1E">
              <w:rPr>
                <w:vertAlign w:val="superscript"/>
              </w:rPr>
              <w:t>‡</w:t>
            </w:r>
          </w:p>
        </w:tc>
        <w:tc>
          <w:tcPr>
            <w:tcW w:w="1728" w:type="dxa"/>
            <w:vAlign w:val="bottom"/>
          </w:tcPr>
          <w:p w:rsidR="00784C72" w:rsidRPr="008E2E64" w:rsidRDefault="00784C72" w:rsidP="00CB4733">
            <w:pPr>
              <w:jc w:val="center"/>
              <w:rPr>
                <w:color w:val="000000"/>
              </w:rPr>
            </w:pPr>
            <w:r w:rsidRPr="008E2E64">
              <w:rPr>
                <w:color w:val="000000"/>
              </w:rPr>
              <w:t>0.02</w:t>
            </w:r>
            <w:r w:rsidR="00557C15">
              <w:rPr>
                <w:color w:val="000000"/>
              </w:rPr>
              <w:t xml:space="preserve"> </w:t>
            </w:r>
            <w:r w:rsidR="00557C15" w:rsidRPr="008E2E64">
              <w:rPr>
                <w:color w:val="000000"/>
              </w:rPr>
              <w:t>(0.00)</w:t>
            </w:r>
            <w:r w:rsidR="00557C15" w:rsidRPr="00B34E1E">
              <w:rPr>
                <w:vertAlign w:val="superscript"/>
              </w:rPr>
              <w:t>‡</w:t>
            </w:r>
          </w:p>
        </w:tc>
      </w:tr>
      <w:tr w:rsidR="00784C72" w:rsidTr="00CB4733">
        <w:tc>
          <w:tcPr>
            <w:tcW w:w="2664" w:type="dxa"/>
            <w:vAlign w:val="bottom"/>
          </w:tcPr>
          <w:p w:rsidR="00784C72" w:rsidRPr="008E2E64" w:rsidRDefault="00784C72" w:rsidP="00784C72">
            <w:pPr>
              <w:rPr>
                <w:color w:val="000000"/>
              </w:rPr>
            </w:pPr>
          </w:p>
        </w:tc>
        <w:tc>
          <w:tcPr>
            <w:tcW w:w="1728" w:type="dxa"/>
            <w:vAlign w:val="bottom"/>
          </w:tcPr>
          <w:p w:rsidR="00784C72" w:rsidRPr="008E2E64" w:rsidRDefault="00784C72" w:rsidP="00DB63E0">
            <w:pPr>
              <w:jc w:val="center"/>
              <w:rPr>
                <w:color w:val="000000"/>
              </w:rPr>
            </w:pPr>
          </w:p>
        </w:tc>
        <w:tc>
          <w:tcPr>
            <w:tcW w:w="1728" w:type="dxa"/>
            <w:vAlign w:val="bottom"/>
          </w:tcPr>
          <w:p w:rsidR="00784C72" w:rsidRPr="008E2E64" w:rsidRDefault="00784C72" w:rsidP="00DB63E0">
            <w:pPr>
              <w:jc w:val="center"/>
              <w:rPr>
                <w:color w:val="000000"/>
              </w:rPr>
            </w:pPr>
          </w:p>
        </w:tc>
        <w:tc>
          <w:tcPr>
            <w:tcW w:w="1728" w:type="dxa"/>
            <w:vAlign w:val="bottom"/>
          </w:tcPr>
          <w:p w:rsidR="00784C72" w:rsidRPr="008E2E64" w:rsidRDefault="00784C72" w:rsidP="00DB63E0">
            <w:pPr>
              <w:jc w:val="center"/>
              <w:rPr>
                <w:color w:val="000000"/>
              </w:rPr>
            </w:pPr>
          </w:p>
        </w:tc>
        <w:tc>
          <w:tcPr>
            <w:tcW w:w="1728" w:type="dxa"/>
            <w:vAlign w:val="bottom"/>
          </w:tcPr>
          <w:p w:rsidR="00784C72" w:rsidRPr="008E2E64" w:rsidRDefault="00784C72" w:rsidP="00DB63E0">
            <w:pPr>
              <w:jc w:val="center"/>
              <w:rPr>
                <w:color w:val="000000"/>
              </w:rPr>
            </w:pPr>
          </w:p>
        </w:tc>
      </w:tr>
      <w:tr w:rsidR="00784C72" w:rsidTr="00CB4733">
        <w:tc>
          <w:tcPr>
            <w:tcW w:w="2664" w:type="dxa"/>
            <w:vAlign w:val="bottom"/>
          </w:tcPr>
          <w:p w:rsidR="00784C72" w:rsidRPr="008E2E64" w:rsidRDefault="00784C72" w:rsidP="00784C72">
            <w:pPr>
              <w:rPr>
                <w:color w:val="000000"/>
              </w:rPr>
            </w:pPr>
            <w:r w:rsidRPr="008E2E64">
              <w:rPr>
                <w:color w:val="000000"/>
              </w:rPr>
              <w:t>_cons</w:t>
            </w:r>
          </w:p>
        </w:tc>
        <w:tc>
          <w:tcPr>
            <w:tcW w:w="1728" w:type="dxa"/>
            <w:vAlign w:val="bottom"/>
          </w:tcPr>
          <w:p w:rsidR="00784C72" w:rsidRPr="008E2E64" w:rsidRDefault="00784C72" w:rsidP="00DB63E0">
            <w:pPr>
              <w:jc w:val="center"/>
              <w:rPr>
                <w:color w:val="000000"/>
              </w:rPr>
            </w:pPr>
            <w:r w:rsidRPr="008E2E64">
              <w:rPr>
                <w:color w:val="000000"/>
              </w:rPr>
              <w:t>0.79</w:t>
            </w:r>
            <w:r w:rsidR="00557C15">
              <w:rPr>
                <w:color w:val="000000"/>
              </w:rPr>
              <w:t xml:space="preserve"> </w:t>
            </w:r>
            <w:r w:rsidR="00557C15" w:rsidRPr="008E2E64">
              <w:rPr>
                <w:color w:val="000000"/>
              </w:rPr>
              <w:t>(0.04)</w:t>
            </w:r>
            <w:r w:rsidR="00557C15" w:rsidRPr="00B34E1E">
              <w:rPr>
                <w:vertAlign w:val="superscript"/>
              </w:rPr>
              <w:t>‡</w:t>
            </w:r>
          </w:p>
        </w:tc>
        <w:tc>
          <w:tcPr>
            <w:tcW w:w="1728" w:type="dxa"/>
            <w:vAlign w:val="bottom"/>
          </w:tcPr>
          <w:p w:rsidR="00784C72" w:rsidRPr="008E2E64" w:rsidRDefault="00784C72" w:rsidP="00DB63E0">
            <w:pPr>
              <w:jc w:val="center"/>
              <w:rPr>
                <w:color w:val="000000"/>
              </w:rPr>
            </w:pPr>
            <w:r w:rsidRPr="008E2E64">
              <w:rPr>
                <w:color w:val="000000"/>
              </w:rPr>
              <w:t>0.81</w:t>
            </w:r>
            <w:r w:rsidR="00557C15">
              <w:rPr>
                <w:color w:val="000000"/>
              </w:rPr>
              <w:t xml:space="preserve"> </w:t>
            </w:r>
            <w:r w:rsidR="00557C15" w:rsidRPr="008E2E64">
              <w:rPr>
                <w:color w:val="000000"/>
              </w:rPr>
              <w:t>(0.05)</w:t>
            </w:r>
            <w:r w:rsidR="00557C15" w:rsidRPr="00B34E1E">
              <w:rPr>
                <w:vertAlign w:val="superscript"/>
              </w:rPr>
              <w:t>‡</w:t>
            </w:r>
          </w:p>
        </w:tc>
        <w:tc>
          <w:tcPr>
            <w:tcW w:w="1728" w:type="dxa"/>
            <w:vAlign w:val="bottom"/>
          </w:tcPr>
          <w:p w:rsidR="00784C72" w:rsidRPr="008E2E64" w:rsidRDefault="00784C72" w:rsidP="00DB63E0">
            <w:pPr>
              <w:jc w:val="center"/>
              <w:rPr>
                <w:color w:val="000000"/>
              </w:rPr>
            </w:pPr>
            <w:r w:rsidRPr="008E2E64">
              <w:rPr>
                <w:color w:val="000000"/>
              </w:rPr>
              <w:t>0.86</w:t>
            </w:r>
            <w:r w:rsidR="00557C15">
              <w:rPr>
                <w:color w:val="000000"/>
              </w:rPr>
              <w:t xml:space="preserve"> </w:t>
            </w:r>
            <w:r w:rsidR="00557C15" w:rsidRPr="008E2E64">
              <w:rPr>
                <w:color w:val="000000"/>
              </w:rPr>
              <w:t>(0.05)</w:t>
            </w:r>
            <w:r w:rsidR="00557C15" w:rsidRPr="00B34E1E">
              <w:rPr>
                <w:vertAlign w:val="superscript"/>
              </w:rPr>
              <w:t>‡</w:t>
            </w:r>
          </w:p>
        </w:tc>
        <w:tc>
          <w:tcPr>
            <w:tcW w:w="1728" w:type="dxa"/>
            <w:vAlign w:val="bottom"/>
          </w:tcPr>
          <w:p w:rsidR="00784C72" w:rsidRPr="008E2E64" w:rsidRDefault="00784C72" w:rsidP="00DB63E0">
            <w:pPr>
              <w:jc w:val="center"/>
              <w:rPr>
                <w:color w:val="000000"/>
              </w:rPr>
            </w:pPr>
            <w:r w:rsidRPr="008E2E64">
              <w:rPr>
                <w:color w:val="000000"/>
              </w:rPr>
              <w:t>0.44</w:t>
            </w:r>
            <w:r w:rsidR="00557C15">
              <w:rPr>
                <w:color w:val="000000"/>
              </w:rPr>
              <w:t xml:space="preserve"> </w:t>
            </w:r>
            <w:r w:rsidR="00557C15" w:rsidRPr="008E2E64">
              <w:rPr>
                <w:color w:val="000000"/>
              </w:rPr>
              <w:t>(0.05)</w:t>
            </w:r>
            <w:r w:rsidR="00557C15" w:rsidRPr="00B34E1E">
              <w:rPr>
                <w:vertAlign w:val="superscript"/>
              </w:rPr>
              <w:t>‡</w:t>
            </w:r>
          </w:p>
        </w:tc>
      </w:tr>
      <w:tr w:rsidR="00784C72" w:rsidTr="00CB4733">
        <w:tc>
          <w:tcPr>
            <w:tcW w:w="2664" w:type="dxa"/>
          </w:tcPr>
          <w:p w:rsidR="00784C72" w:rsidRDefault="00784C72" w:rsidP="00784C72"/>
        </w:tc>
        <w:tc>
          <w:tcPr>
            <w:tcW w:w="1728" w:type="dxa"/>
          </w:tcPr>
          <w:p w:rsidR="00784C72" w:rsidRDefault="00784C72" w:rsidP="00DB63E0">
            <w:pPr>
              <w:jc w:val="center"/>
            </w:pPr>
          </w:p>
        </w:tc>
        <w:tc>
          <w:tcPr>
            <w:tcW w:w="1728" w:type="dxa"/>
          </w:tcPr>
          <w:p w:rsidR="00784C72" w:rsidRDefault="00784C72" w:rsidP="00DB63E0">
            <w:pPr>
              <w:jc w:val="center"/>
            </w:pPr>
          </w:p>
        </w:tc>
        <w:tc>
          <w:tcPr>
            <w:tcW w:w="1728" w:type="dxa"/>
          </w:tcPr>
          <w:p w:rsidR="00784C72" w:rsidRDefault="00784C72" w:rsidP="00DB63E0">
            <w:pPr>
              <w:jc w:val="center"/>
            </w:pPr>
          </w:p>
        </w:tc>
        <w:tc>
          <w:tcPr>
            <w:tcW w:w="1728" w:type="dxa"/>
          </w:tcPr>
          <w:p w:rsidR="00784C72" w:rsidRDefault="00784C72" w:rsidP="00DB63E0">
            <w:pPr>
              <w:jc w:val="center"/>
            </w:pPr>
          </w:p>
        </w:tc>
      </w:tr>
      <w:tr w:rsidR="00784C72" w:rsidTr="00CB4733">
        <w:tc>
          <w:tcPr>
            <w:tcW w:w="2664" w:type="dxa"/>
          </w:tcPr>
          <w:p w:rsidR="00784C72" w:rsidRDefault="00784C72" w:rsidP="00784C72">
            <w:r>
              <w:t>Random Effects</w:t>
            </w:r>
          </w:p>
        </w:tc>
        <w:tc>
          <w:tcPr>
            <w:tcW w:w="1728" w:type="dxa"/>
          </w:tcPr>
          <w:p w:rsidR="00784C72" w:rsidRDefault="00784C72" w:rsidP="00DB63E0">
            <w:pPr>
              <w:jc w:val="center"/>
            </w:pPr>
          </w:p>
        </w:tc>
        <w:tc>
          <w:tcPr>
            <w:tcW w:w="1728" w:type="dxa"/>
          </w:tcPr>
          <w:p w:rsidR="00784C72" w:rsidRDefault="00784C72" w:rsidP="00DB63E0">
            <w:pPr>
              <w:jc w:val="center"/>
            </w:pPr>
          </w:p>
        </w:tc>
        <w:tc>
          <w:tcPr>
            <w:tcW w:w="1728" w:type="dxa"/>
          </w:tcPr>
          <w:p w:rsidR="00784C72" w:rsidRDefault="00784C72" w:rsidP="00DB63E0">
            <w:pPr>
              <w:jc w:val="center"/>
            </w:pPr>
          </w:p>
        </w:tc>
        <w:tc>
          <w:tcPr>
            <w:tcW w:w="1728" w:type="dxa"/>
          </w:tcPr>
          <w:p w:rsidR="00784C72" w:rsidRDefault="00784C72" w:rsidP="00DB63E0">
            <w:pPr>
              <w:jc w:val="center"/>
            </w:pPr>
          </w:p>
        </w:tc>
      </w:tr>
      <w:tr w:rsidR="00CB4733" w:rsidRPr="00D325A0" w:rsidTr="00CB4733">
        <w:tc>
          <w:tcPr>
            <w:tcW w:w="2664" w:type="dxa"/>
            <w:vAlign w:val="bottom"/>
          </w:tcPr>
          <w:p w:rsidR="00CB4733" w:rsidRPr="00D325A0" w:rsidRDefault="00CB4733" w:rsidP="00DB63E0">
            <w:pP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r>
      <w:tr w:rsidR="00784C72" w:rsidTr="00CB4733">
        <w:tc>
          <w:tcPr>
            <w:tcW w:w="2664" w:type="dxa"/>
          </w:tcPr>
          <w:p w:rsidR="00784C72" w:rsidRDefault="00CB4733" w:rsidP="00784C72">
            <w:r>
              <w:t>SD (C</w:t>
            </w:r>
            <w:r w:rsidR="00784C72">
              <w:t>onstant)</w:t>
            </w:r>
          </w:p>
        </w:tc>
        <w:tc>
          <w:tcPr>
            <w:tcW w:w="1728" w:type="dxa"/>
          </w:tcPr>
          <w:p w:rsidR="00784C72" w:rsidRDefault="00784C72" w:rsidP="00DB63E0">
            <w:pPr>
              <w:jc w:val="center"/>
            </w:pPr>
            <w:r>
              <w:t>0.30</w:t>
            </w:r>
            <w:r w:rsidR="00557C15">
              <w:t xml:space="preserve"> (0.03</w:t>
            </w:r>
            <w:r w:rsidR="00557C15" w:rsidRPr="008E2E64">
              <w:rPr>
                <w:color w:val="000000"/>
              </w:rPr>
              <w:t>)</w:t>
            </w:r>
            <w:r w:rsidR="00557C15" w:rsidRPr="00B34E1E">
              <w:rPr>
                <w:vertAlign w:val="superscript"/>
              </w:rPr>
              <w:t>‡</w:t>
            </w:r>
          </w:p>
        </w:tc>
        <w:tc>
          <w:tcPr>
            <w:tcW w:w="1728" w:type="dxa"/>
          </w:tcPr>
          <w:p w:rsidR="00784C72" w:rsidRDefault="00784C72" w:rsidP="00DB63E0">
            <w:pPr>
              <w:jc w:val="center"/>
            </w:pPr>
            <w:r>
              <w:t>0.30</w:t>
            </w:r>
            <w:r w:rsidR="00557C15">
              <w:t xml:space="preserve"> (0.03</w:t>
            </w:r>
            <w:r w:rsidR="00557C15" w:rsidRPr="008E2E64">
              <w:rPr>
                <w:color w:val="000000"/>
              </w:rPr>
              <w:t>)</w:t>
            </w:r>
            <w:r w:rsidR="00557C15" w:rsidRPr="00B34E1E">
              <w:rPr>
                <w:vertAlign w:val="superscript"/>
              </w:rPr>
              <w:t>‡</w:t>
            </w:r>
          </w:p>
        </w:tc>
        <w:tc>
          <w:tcPr>
            <w:tcW w:w="1728" w:type="dxa"/>
          </w:tcPr>
          <w:p w:rsidR="00784C72" w:rsidRDefault="00784C72" w:rsidP="00DB63E0">
            <w:pPr>
              <w:jc w:val="center"/>
            </w:pPr>
            <w:r>
              <w:t>0.33</w:t>
            </w:r>
            <w:r w:rsidR="00557C15">
              <w:t xml:space="preserve"> (0.03</w:t>
            </w:r>
            <w:r w:rsidR="00557C15" w:rsidRPr="008E2E64">
              <w:rPr>
                <w:color w:val="000000"/>
              </w:rPr>
              <w:t>)</w:t>
            </w:r>
            <w:r w:rsidR="00557C15" w:rsidRPr="00B34E1E">
              <w:rPr>
                <w:vertAlign w:val="superscript"/>
              </w:rPr>
              <w:t>‡</w:t>
            </w:r>
          </w:p>
        </w:tc>
        <w:tc>
          <w:tcPr>
            <w:tcW w:w="1728" w:type="dxa"/>
          </w:tcPr>
          <w:p w:rsidR="00784C72" w:rsidRDefault="00784C72" w:rsidP="00DB63E0">
            <w:pPr>
              <w:jc w:val="center"/>
            </w:pPr>
            <w:r>
              <w:t>0.28</w:t>
            </w:r>
            <w:r w:rsidR="00557C15">
              <w:t xml:space="preserve"> (0.02</w:t>
            </w:r>
            <w:r w:rsidR="00557C15" w:rsidRPr="008E2E64">
              <w:rPr>
                <w:color w:val="000000"/>
              </w:rPr>
              <w:t>)</w:t>
            </w:r>
            <w:r w:rsidR="00557C15" w:rsidRPr="00B34E1E">
              <w:rPr>
                <w:vertAlign w:val="superscript"/>
              </w:rPr>
              <w:t>‡</w:t>
            </w:r>
          </w:p>
        </w:tc>
      </w:tr>
      <w:tr w:rsidR="00784C72" w:rsidRPr="00D325A0" w:rsidTr="00CB4733">
        <w:tc>
          <w:tcPr>
            <w:tcW w:w="2664" w:type="dxa"/>
            <w:vAlign w:val="bottom"/>
          </w:tcPr>
          <w:p w:rsidR="00784C72" w:rsidRPr="00D325A0" w:rsidRDefault="00784C72" w:rsidP="00784C72">
            <w:pPr>
              <w:rPr>
                <w:color w:val="000000"/>
                <w:sz w:val="12"/>
                <w:szCs w:val="12"/>
              </w:rPr>
            </w:pPr>
          </w:p>
        </w:tc>
        <w:tc>
          <w:tcPr>
            <w:tcW w:w="1728" w:type="dxa"/>
            <w:vAlign w:val="bottom"/>
          </w:tcPr>
          <w:p w:rsidR="00784C72" w:rsidRPr="00D325A0" w:rsidRDefault="00784C72" w:rsidP="00DB63E0">
            <w:pPr>
              <w:jc w:val="center"/>
              <w:rPr>
                <w:color w:val="000000"/>
                <w:sz w:val="12"/>
                <w:szCs w:val="12"/>
              </w:rPr>
            </w:pPr>
          </w:p>
        </w:tc>
        <w:tc>
          <w:tcPr>
            <w:tcW w:w="1728" w:type="dxa"/>
            <w:vAlign w:val="bottom"/>
          </w:tcPr>
          <w:p w:rsidR="00784C72" w:rsidRPr="00D325A0" w:rsidRDefault="00784C72" w:rsidP="00DB63E0">
            <w:pPr>
              <w:jc w:val="center"/>
              <w:rPr>
                <w:color w:val="000000"/>
                <w:sz w:val="12"/>
                <w:szCs w:val="12"/>
              </w:rPr>
            </w:pPr>
          </w:p>
        </w:tc>
        <w:tc>
          <w:tcPr>
            <w:tcW w:w="1728" w:type="dxa"/>
            <w:vAlign w:val="bottom"/>
          </w:tcPr>
          <w:p w:rsidR="00784C72" w:rsidRPr="00D325A0" w:rsidRDefault="00784C72" w:rsidP="00DB63E0">
            <w:pPr>
              <w:jc w:val="center"/>
              <w:rPr>
                <w:color w:val="000000"/>
                <w:sz w:val="12"/>
                <w:szCs w:val="12"/>
              </w:rPr>
            </w:pPr>
          </w:p>
        </w:tc>
        <w:tc>
          <w:tcPr>
            <w:tcW w:w="1728" w:type="dxa"/>
            <w:vAlign w:val="bottom"/>
          </w:tcPr>
          <w:p w:rsidR="00784C72" w:rsidRPr="00D325A0" w:rsidRDefault="00784C72" w:rsidP="00DB63E0">
            <w:pPr>
              <w:jc w:val="center"/>
              <w:rPr>
                <w:color w:val="000000"/>
                <w:sz w:val="12"/>
                <w:szCs w:val="12"/>
              </w:rPr>
            </w:pPr>
          </w:p>
        </w:tc>
      </w:tr>
      <w:tr w:rsidR="00784C72" w:rsidTr="00CB4733">
        <w:tc>
          <w:tcPr>
            <w:tcW w:w="2664" w:type="dxa"/>
          </w:tcPr>
          <w:p w:rsidR="00784C72" w:rsidRDefault="00CB4733" w:rsidP="00784C72">
            <w:r>
              <w:t>SD (R</w:t>
            </w:r>
            <w:r w:rsidR="00784C72">
              <w:t>esidual)</w:t>
            </w:r>
          </w:p>
        </w:tc>
        <w:tc>
          <w:tcPr>
            <w:tcW w:w="1728" w:type="dxa"/>
          </w:tcPr>
          <w:p w:rsidR="00784C72" w:rsidRDefault="00784C72" w:rsidP="00DB63E0">
            <w:pPr>
              <w:jc w:val="center"/>
            </w:pPr>
            <w:r>
              <w:t>0.80</w:t>
            </w:r>
            <w:r w:rsidR="00557C15">
              <w:t xml:space="preserve"> (0.00</w:t>
            </w:r>
            <w:r w:rsidR="00557C15" w:rsidRPr="008E2E64">
              <w:rPr>
                <w:color w:val="000000"/>
              </w:rPr>
              <w:t>)</w:t>
            </w:r>
            <w:r w:rsidR="00557C15" w:rsidRPr="00B34E1E">
              <w:rPr>
                <w:vertAlign w:val="superscript"/>
              </w:rPr>
              <w:t>‡</w:t>
            </w:r>
          </w:p>
        </w:tc>
        <w:tc>
          <w:tcPr>
            <w:tcW w:w="1728" w:type="dxa"/>
          </w:tcPr>
          <w:p w:rsidR="00784C72" w:rsidRDefault="00784C72" w:rsidP="00DB63E0">
            <w:pPr>
              <w:jc w:val="center"/>
            </w:pPr>
            <w:r>
              <w:t>0.80</w:t>
            </w:r>
            <w:r w:rsidR="00557C15">
              <w:t xml:space="preserve"> (0.00</w:t>
            </w:r>
            <w:r w:rsidR="000056F4" w:rsidRPr="008E2E64">
              <w:rPr>
                <w:color w:val="000000"/>
              </w:rPr>
              <w:t>)</w:t>
            </w:r>
            <w:r w:rsidR="000056F4" w:rsidRPr="00B34E1E">
              <w:rPr>
                <w:vertAlign w:val="superscript"/>
              </w:rPr>
              <w:t>‡</w:t>
            </w:r>
          </w:p>
        </w:tc>
        <w:tc>
          <w:tcPr>
            <w:tcW w:w="1728" w:type="dxa"/>
          </w:tcPr>
          <w:p w:rsidR="00784C72" w:rsidRDefault="00784C72" w:rsidP="00DB63E0">
            <w:pPr>
              <w:jc w:val="center"/>
            </w:pPr>
            <w:r>
              <w:t>0.79</w:t>
            </w:r>
            <w:r w:rsidR="00557C15">
              <w:t xml:space="preserve"> (0.00</w:t>
            </w:r>
            <w:r w:rsidR="000056F4" w:rsidRPr="008E2E64">
              <w:rPr>
                <w:color w:val="000000"/>
              </w:rPr>
              <w:t>)</w:t>
            </w:r>
            <w:r w:rsidR="000056F4" w:rsidRPr="00B34E1E">
              <w:rPr>
                <w:vertAlign w:val="superscript"/>
              </w:rPr>
              <w:t>‡</w:t>
            </w:r>
          </w:p>
        </w:tc>
        <w:tc>
          <w:tcPr>
            <w:tcW w:w="1728" w:type="dxa"/>
          </w:tcPr>
          <w:p w:rsidR="00784C72" w:rsidRDefault="00784C72" w:rsidP="00DB63E0">
            <w:pPr>
              <w:jc w:val="center"/>
            </w:pPr>
            <w:r>
              <w:t>0.80</w:t>
            </w:r>
            <w:r w:rsidR="00557C15">
              <w:t xml:space="preserve"> (0.00</w:t>
            </w:r>
            <w:r w:rsidR="00557C15" w:rsidRPr="008E2E64">
              <w:rPr>
                <w:color w:val="000000"/>
              </w:rPr>
              <w:t>)</w:t>
            </w:r>
            <w:r w:rsidR="00557C15" w:rsidRPr="00B34E1E">
              <w:rPr>
                <w:vertAlign w:val="superscript"/>
              </w:rPr>
              <w:t>‡</w:t>
            </w:r>
          </w:p>
        </w:tc>
      </w:tr>
      <w:tr w:rsidR="00784C72" w:rsidTr="00CB4733">
        <w:tc>
          <w:tcPr>
            <w:tcW w:w="2664" w:type="dxa"/>
          </w:tcPr>
          <w:p w:rsidR="00784C72" w:rsidRDefault="00784C72" w:rsidP="00784C72"/>
        </w:tc>
        <w:tc>
          <w:tcPr>
            <w:tcW w:w="1728" w:type="dxa"/>
          </w:tcPr>
          <w:p w:rsidR="00784C72" w:rsidRDefault="00784C72" w:rsidP="00DB63E0">
            <w:pPr>
              <w:jc w:val="center"/>
            </w:pPr>
          </w:p>
        </w:tc>
        <w:tc>
          <w:tcPr>
            <w:tcW w:w="1728" w:type="dxa"/>
          </w:tcPr>
          <w:p w:rsidR="00784C72" w:rsidRDefault="00784C72" w:rsidP="00DB63E0">
            <w:pPr>
              <w:jc w:val="center"/>
            </w:pPr>
          </w:p>
        </w:tc>
        <w:tc>
          <w:tcPr>
            <w:tcW w:w="1728" w:type="dxa"/>
          </w:tcPr>
          <w:p w:rsidR="00784C72" w:rsidRDefault="00784C72" w:rsidP="00DB63E0">
            <w:pPr>
              <w:jc w:val="center"/>
            </w:pPr>
          </w:p>
        </w:tc>
        <w:tc>
          <w:tcPr>
            <w:tcW w:w="1728" w:type="dxa"/>
          </w:tcPr>
          <w:p w:rsidR="00784C72" w:rsidRDefault="00784C72" w:rsidP="00DB63E0">
            <w:pPr>
              <w:jc w:val="center"/>
            </w:pPr>
          </w:p>
        </w:tc>
      </w:tr>
      <w:tr w:rsidR="00784C72" w:rsidTr="00CB4733">
        <w:tc>
          <w:tcPr>
            <w:tcW w:w="2664" w:type="dxa"/>
          </w:tcPr>
          <w:p w:rsidR="00784C72" w:rsidRDefault="00784C72" w:rsidP="00784C72">
            <w:r>
              <w:t>N</w:t>
            </w:r>
          </w:p>
        </w:tc>
        <w:tc>
          <w:tcPr>
            <w:tcW w:w="1728" w:type="dxa"/>
          </w:tcPr>
          <w:p w:rsidR="00784C72" w:rsidRDefault="00784C72" w:rsidP="00784C72">
            <w:pPr>
              <w:jc w:val="center"/>
            </w:pPr>
            <w:r>
              <w:t>123</w:t>
            </w:r>
            <w:r w:rsidR="00093EE5">
              <w:t>,</w:t>
            </w:r>
            <w:r>
              <w:t>392</w:t>
            </w:r>
          </w:p>
        </w:tc>
        <w:tc>
          <w:tcPr>
            <w:tcW w:w="1728" w:type="dxa"/>
          </w:tcPr>
          <w:p w:rsidR="00784C72" w:rsidRDefault="00784C72" w:rsidP="00784C72">
            <w:pPr>
              <w:jc w:val="center"/>
            </w:pPr>
            <w:r>
              <w:t>123</w:t>
            </w:r>
            <w:r w:rsidR="00093EE5">
              <w:t>,</w:t>
            </w:r>
            <w:r>
              <w:t>392</w:t>
            </w:r>
          </w:p>
        </w:tc>
        <w:tc>
          <w:tcPr>
            <w:tcW w:w="1728" w:type="dxa"/>
          </w:tcPr>
          <w:p w:rsidR="00784C72" w:rsidRDefault="00784C72" w:rsidP="00784C72">
            <w:pPr>
              <w:jc w:val="center"/>
            </w:pPr>
            <w:r>
              <w:t>61</w:t>
            </w:r>
            <w:r w:rsidR="00093EE5">
              <w:t>,</w:t>
            </w:r>
            <w:r>
              <w:t>033</w:t>
            </w:r>
          </w:p>
        </w:tc>
        <w:tc>
          <w:tcPr>
            <w:tcW w:w="1728" w:type="dxa"/>
          </w:tcPr>
          <w:p w:rsidR="00784C72" w:rsidRDefault="00784C72" w:rsidP="00784C72">
            <w:pPr>
              <w:jc w:val="center"/>
            </w:pPr>
            <w:r>
              <w:t>62</w:t>
            </w:r>
            <w:r w:rsidR="00093EE5">
              <w:t>,</w:t>
            </w:r>
            <w:r>
              <w:t>359</w:t>
            </w:r>
          </w:p>
        </w:tc>
      </w:tr>
      <w:tr w:rsidR="00CB4733" w:rsidRPr="00D325A0" w:rsidTr="00CB4733">
        <w:tc>
          <w:tcPr>
            <w:tcW w:w="2664" w:type="dxa"/>
            <w:vAlign w:val="bottom"/>
          </w:tcPr>
          <w:p w:rsidR="00CB4733" w:rsidRPr="00D325A0" w:rsidRDefault="00CB4733" w:rsidP="00DB63E0">
            <w:pP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r>
      <w:tr w:rsidR="00784C72" w:rsidTr="00CB4733">
        <w:tc>
          <w:tcPr>
            <w:tcW w:w="2664" w:type="dxa"/>
          </w:tcPr>
          <w:p w:rsidR="00784C72" w:rsidRPr="008E2E64" w:rsidRDefault="00784C72" w:rsidP="00784C72">
            <w:r>
              <w:t>Wald χ</w:t>
            </w:r>
            <w:r>
              <w:rPr>
                <w:vertAlign w:val="superscript"/>
              </w:rPr>
              <w:t>2</w:t>
            </w:r>
          </w:p>
        </w:tc>
        <w:tc>
          <w:tcPr>
            <w:tcW w:w="1728" w:type="dxa"/>
          </w:tcPr>
          <w:p w:rsidR="00784C72" w:rsidRDefault="00784C72" w:rsidP="00784C72">
            <w:pPr>
              <w:jc w:val="center"/>
            </w:pPr>
            <w:r>
              <w:t>5508.68</w:t>
            </w:r>
            <w:r w:rsidR="00557C15" w:rsidRPr="00B34E1E">
              <w:rPr>
                <w:vertAlign w:val="superscript"/>
              </w:rPr>
              <w:t>‡</w:t>
            </w:r>
          </w:p>
        </w:tc>
        <w:tc>
          <w:tcPr>
            <w:tcW w:w="1728" w:type="dxa"/>
          </w:tcPr>
          <w:p w:rsidR="00784C72" w:rsidRDefault="00784C72" w:rsidP="00784C72">
            <w:pPr>
              <w:jc w:val="center"/>
            </w:pPr>
            <w:r>
              <w:t>5533.28</w:t>
            </w:r>
            <w:r w:rsidR="00557C15" w:rsidRPr="00B34E1E">
              <w:rPr>
                <w:vertAlign w:val="superscript"/>
              </w:rPr>
              <w:t>‡</w:t>
            </w:r>
          </w:p>
        </w:tc>
        <w:tc>
          <w:tcPr>
            <w:tcW w:w="1728" w:type="dxa"/>
          </w:tcPr>
          <w:p w:rsidR="00784C72" w:rsidRDefault="00784C72" w:rsidP="00784C72">
            <w:pPr>
              <w:jc w:val="center"/>
            </w:pPr>
            <w:r>
              <w:t>1189.07</w:t>
            </w:r>
            <w:r w:rsidR="00557C15" w:rsidRPr="00B34E1E">
              <w:rPr>
                <w:vertAlign w:val="superscript"/>
              </w:rPr>
              <w:t>‡</w:t>
            </w:r>
          </w:p>
        </w:tc>
        <w:tc>
          <w:tcPr>
            <w:tcW w:w="1728" w:type="dxa"/>
          </w:tcPr>
          <w:p w:rsidR="00784C72" w:rsidRDefault="00784C72" w:rsidP="00784C72">
            <w:pPr>
              <w:jc w:val="center"/>
            </w:pPr>
            <w:r>
              <w:t>2676.59</w:t>
            </w:r>
            <w:r w:rsidR="00557C15" w:rsidRPr="00B34E1E">
              <w:rPr>
                <w:vertAlign w:val="superscript"/>
              </w:rPr>
              <w:t>‡</w:t>
            </w:r>
          </w:p>
        </w:tc>
      </w:tr>
      <w:tr w:rsidR="00CB4733" w:rsidRPr="00D325A0" w:rsidTr="00CB4733">
        <w:tc>
          <w:tcPr>
            <w:tcW w:w="2664" w:type="dxa"/>
            <w:vAlign w:val="bottom"/>
          </w:tcPr>
          <w:p w:rsidR="00CB4733" w:rsidRPr="00D325A0" w:rsidRDefault="00CB4733" w:rsidP="00DB63E0">
            <w:pP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c>
          <w:tcPr>
            <w:tcW w:w="1728" w:type="dxa"/>
            <w:vAlign w:val="bottom"/>
          </w:tcPr>
          <w:p w:rsidR="00CB4733" w:rsidRPr="00D325A0" w:rsidRDefault="00CB4733" w:rsidP="00DB63E0">
            <w:pPr>
              <w:jc w:val="center"/>
              <w:rPr>
                <w:color w:val="000000"/>
                <w:sz w:val="12"/>
                <w:szCs w:val="12"/>
              </w:rPr>
            </w:pPr>
          </w:p>
        </w:tc>
      </w:tr>
      <w:tr w:rsidR="00784C72" w:rsidTr="00DB63E0">
        <w:tc>
          <w:tcPr>
            <w:tcW w:w="2664" w:type="dxa"/>
          </w:tcPr>
          <w:p w:rsidR="00784C72" w:rsidRDefault="00784C72" w:rsidP="00CB4733">
            <w:r>
              <w:t xml:space="preserve">Log </w:t>
            </w:r>
            <w:r w:rsidR="00CB4733">
              <w:t>R</w:t>
            </w:r>
            <w:r>
              <w:t>estricted</w:t>
            </w:r>
            <w:r w:rsidR="00CB4733">
              <w:t xml:space="preserve"> L</w:t>
            </w:r>
            <w:r>
              <w:t>ikelihood</w:t>
            </w:r>
          </w:p>
        </w:tc>
        <w:tc>
          <w:tcPr>
            <w:tcW w:w="1728" w:type="dxa"/>
          </w:tcPr>
          <w:p w:rsidR="00784C72" w:rsidRDefault="00784C72" w:rsidP="00784C72">
            <w:pPr>
              <w:jc w:val="center"/>
            </w:pPr>
            <w:r>
              <w:t>-147</w:t>
            </w:r>
            <w:r w:rsidR="00093EE5">
              <w:t>,</w:t>
            </w:r>
            <w:r>
              <w:t>034.98</w:t>
            </w:r>
          </w:p>
        </w:tc>
        <w:tc>
          <w:tcPr>
            <w:tcW w:w="1728" w:type="dxa"/>
          </w:tcPr>
          <w:p w:rsidR="00784C72" w:rsidRDefault="00784C72" w:rsidP="00784C72">
            <w:pPr>
              <w:jc w:val="center"/>
            </w:pPr>
            <w:r>
              <w:t>-147</w:t>
            </w:r>
            <w:r w:rsidR="00093EE5">
              <w:t>,</w:t>
            </w:r>
            <w:r>
              <w:t>027.48</w:t>
            </w:r>
          </w:p>
        </w:tc>
        <w:tc>
          <w:tcPr>
            <w:tcW w:w="1728" w:type="dxa"/>
          </w:tcPr>
          <w:p w:rsidR="00784C72" w:rsidRDefault="00784C72" w:rsidP="000056F4">
            <w:pPr>
              <w:jc w:val="center"/>
            </w:pPr>
            <w:r>
              <w:t>-72</w:t>
            </w:r>
            <w:r w:rsidR="00093EE5">
              <w:t>,</w:t>
            </w:r>
            <w:r>
              <w:t>233.5</w:t>
            </w:r>
            <w:r w:rsidR="000056F4">
              <w:t>7</w:t>
            </w:r>
          </w:p>
        </w:tc>
        <w:tc>
          <w:tcPr>
            <w:tcW w:w="1728" w:type="dxa"/>
          </w:tcPr>
          <w:p w:rsidR="00784C72" w:rsidRDefault="00784C72" w:rsidP="00784C72">
            <w:pPr>
              <w:jc w:val="center"/>
            </w:pPr>
            <w:r>
              <w:t>-74</w:t>
            </w:r>
            <w:r w:rsidR="00093EE5">
              <w:t>,</w:t>
            </w:r>
            <w:r>
              <w:t>448.31</w:t>
            </w:r>
          </w:p>
        </w:tc>
      </w:tr>
      <w:tr w:rsidR="00CB4733" w:rsidRPr="00CB4733" w:rsidTr="00DB63E0">
        <w:tc>
          <w:tcPr>
            <w:tcW w:w="2664" w:type="dxa"/>
            <w:tcBorders>
              <w:bottom w:val="single" w:sz="8" w:space="0" w:color="auto"/>
            </w:tcBorders>
          </w:tcPr>
          <w:p w:rsidR="00CB4733" w:rsidRPr="00CB4733" w:rsidRDefault="00CB4733" w:rsidP="00DB63E0">
            <w:pPr>
              <w:rPr>
                <w:sz w:val="12"/>
                <w:szCs w:val="12"/>
              </w:rPr>
            </w:pPr>
          </w:p>
        </w:tc>
        <w:tc>
          <w:tcPr>
            <w:tcW w:w="1728" w:type="dxa"/>
            <w:tcBorders>
              <w:bottom w:val="single" w:sz="8" w:space="0" w:color="auto"/>
            </w:tcBorders>
          </w:tcPr>
          <w:p w:rsidR="00CB4733" w:rsidRPr="00CB4733" w:rsidRDefault="00CB4733" w:rsidP="00DB63E0">
            <w:pPr>
              <w:rPr>
                <w:sz w:val="12"/>
                <w:szCs w:val="12"/>
              </w:rPr>
            </w:pPr>
          </w:p>
        </w:tc>
        <w:tc>
          <w:tcPr>
            <w:tcW w:w="1728" w:type="dxa"/>
            <w:tcBorders>
              <w:bottom w:val="single" w:sz="8" w:space="0" w:color="auto"/>
            </w:tcBorders>
          </w:tcPr>
          <w:p w:rsidR="00CB4733" w:rsidRPr="00CB4733" w:rsidRDefault="00CB4733" w:rsidP="00DB63E0">
            <w:pPr>
              <w:rPr>
                <w:sz w:val="12"/>
                <w:szCs w:val="12"/>
              </w:rPr>
            </w:pPr>
          </w:p>
        </w:tc>
        <w:tc>
          <w:tcPr>
            <w:tcW w:w="1728" w:type="dxa"/>
            <w:tcBorders>
              <w:bottom w:val="single" w:sz="8" w:space="0" w:color="auto"/>
            </w:tcBorders>
          </w:tcPr>
          <w:p w:rsidR="00CB4733" w:rsidRPr="00CB4733" w:rsidRDefault="00CB4733" w:rsidP="00DB63E0">
            <w:pPr>
              <w:rPr>
                <w:sz w:val="12"/>
                <w:szCs w:val="12"/>
              </w:rPr>
            </w:pPr>
          </w:p>
        </w:tc>
        <w:tc>
          <w:tcPr>
            <w:tcW w:w="1728" w:type="dxa"/>
            <w:tcBorders>
              <w:bottom w:val="single" w:sz="8" w:space="0" w:color="auto"/>
            </w:tcBorders>
          </w:tcPr>
          <w:p w:rsidR="00CB4733" w:rsidRPr="00CB4733" w:rsidRDefault="00CB4733" w:rsidP="00DB63E0">
            <w:pPr>
              <w:rPr>
                <w:sz w:val="12"/>
                <w:szCs w:val="12"/>
              </w:rPr>
            </w:pPr>
          </w:p>
        </w:tc>
      </w:tr>
      <w:tr w:rsidR="00784C72" w:rsidRPr="00CB4733" w:rsidTr="00DB63E0">
        <w:tc>
          <w:tcPr>
            <w:tcW w:w="2664" w:type="dxa"/>
            <w:tcBorders>
              <w:top w:val="single" w:sz="8" w:space="0" w:color="auto"/>
            </w:tcBorders>
          </w:tcPr>
          <w:p w:rsidR="00784C72" w:rsidRPr="00CB4733" w:rsidRDefault="00784C72" w:rsidP="00784C72">
            <w:pPr>
              <w:rPr>
                <w:sz w:val="12"/>
                <w:szCs w:val="12"/>
              </w:rPr>
            </w:pPr>
          </w:p>
        </w:tc>
        <w:tc>
          <w:tcPr>
            <w:tcW w:w="1728" w:type="dxa"/>
            <w:tcBorders>
              <w:top w:val="single" w:sz="8" w:space="0" w:color="auto"/>
            </w:tcBorders>
          </w:tcPr>
          <w:p w:rsidR="00784C72" w:rsidRPr="00CB4733" w:rsidRDefault="00784C72" w:rsidP="00784C72">
            <w:pPr>
              <w:rPr>
                <w:sz w:val="12"/>
                <w:szCs w:val="12"/>
              </w:rPr>
            </w:pPr>
          </w:p>
        </w:tc>
        <w:tc>
          <w:tcPr>
            <w:tcW w:w="1728" w:type="dxa"/>
            <w:tcBorders>
              <w:top w:val="single" w:sz="8" w:space="0" w:color="auto"/>
            </w:tcBorders>
          </w:tcPr>
          <w:p w:rsidR="00784C72" w:rsidRPr="00CB4733" w:rsidRDefault="00784C72" w:rsidP="00784C72">
            <w:pPr>
              <w:rPr>
                <w:sz w:val="12"/>
                <w:szCs w:val="12"/>
              </w:rPr>
            </w:pPr>
          </w:p>
        </w:tc>
        <w:tc>
          <w:tcPr>
            <w:tcW w:w="1728" w:type="dxa"/>
            <w:tcBorders>
              <w:top w:val="single" w:sz="8" w:space="0" w:color="auto"/>
            </w:tcBorders>
          </w:tcPr>
          <w:p w:rsidR="00784C72" w:rsidRPr="00CB4733" w:rsidRDefault="00784C72" w:rsidP="00784C72">
            <w:pPr>
              <w:rPr>
                <w:sz w:val="12"/>
                <w:szCs w:val="12"/>
              </w:rPr>
            </w:pPr>
          </w:p>
        </w:tc>
        <w:tc>
          <w:tcPr>
            <w:tcW w:w="1728" w:type="dxa"/>
            <w:tcBorders>
              <w:top w:val="single" w:sz="8" w:space="0" w:color="auto"/>
            </w:tcBorders>
          </w:tcPr>
          <w:p w:rsidR="00784C72" w:rsidRPr="00CB4733" w:rsidRDefault="00784C72" w:rsidP="00784C72">
            <w:pPr>
              <w:rPr>
                <w:sz w:val="12"/>
                <w:szCs w:val="12"/>
              </w:rPr>
            </w:pPr>
          </w:p>
        </w:tc>
      </w:tr>
    </w:tbl>
    <w:p w:rsidR="00557C15" w:rsidRDefault="00557C15" w:rsidP="00557C15">
      <w:pPr>
        <w:jc w:val="both"/>
      </w:pPr>
      <w:r>
        <w:t xml:space="preserve">* p ≤ 0.100, </w:t>
      </w:r>
      <w:r w:rsidRPr="00B34E1E">
        <w:rPr>
          <w:vertAlign w:val="superscript"/>
        </w:rPr>
        <w:t>†</w:t>
      </w:r>
      <w:r>
        <w:t xml:space="preserve"> ≤ 0.050, </w:t>
      </w:r>
      <w:r w:rsidRPr="00B34E1E">
        <w:rPr>
          <w:vertAlign w:val="superscript"/>
        </w:rPr>
        <w:t>‡</w:t>
      </w:r>
      <w:r>
        <w:t xml:space="preserve"> ≤ 0.010</w:t>
      </w:r>
    </w:p>
    <w:p w:rsidR="00784C72" w:rsidRDefault="00784C72" w:rsidP="00784C72">
      <w:pPr>
        <w:jc w:val="both"/>
      </w:pPr>
    </w:p>
    <w:p w:rsidR="00557C15" w:rsidRDefault="00557C15" w:rsidP="00784C72">
      <w:pPr>
        <w:jc w:val="both"/>
      </w:pPr>
    </w:p>
    <w:p w:rsidR="00557C15" w:rsidRDefault="00557C15" w:rsidP="00784C72">
      <w:pPr>
        <w:jc w:val="both"/>
        <w:sectPr w:rsidR="00557C15" w:rsidSect="002065EB">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B63E0" w:rsidTr="00DB63E0">
        <w:tc>
          <w:tcPr>
            <w:tcW w:w="9576" w:type="dxa"/>
          </w:tcPr>
          <w:p w:rsidR="00DB63E0" w:rsidRDefault="00DB63E0" w:rsidP="00DB63E0">
            <w:pPr>
              <w:jc w:val="center"/>
              <w:rPr>
                <w:b/>
              </w:rPr>
            </w:pPr>
            <w:r w:rsidRPr="000278B3">
              <w:rPr>
                <w:b/>
              </w:rPr>
              <w:lastRenderedPageBreak/>
              <w:t xml:space="preserve">Table </w:t>
            </w:r>
            <w:r>
              <w:rPr>
                <w:b/>
              </w:rPr>
              <w:t>5</w:t>
            </w:r>
            <w:r w:rsidRPr="000278B3">
              <w:rPr>
                <w:b/>
              </w:rPr>
              <w:t xml:space="preserve">: Gender Intensity Scale </w:t>
            </w:r>
            <w:r>
              <w:rPr>
                <w:b/>
              </w:rPr>
              <w:t>and Attitudes towards Obedient Wives</w:t>
            </w:r>
          </w:p>
        </w:tc>
      </w:tr>
    </w:tbl>
    <w:p w:rsidR="00DB63E0" w:rsidRDefault="00DB63E0" w:rsidP="00DB63E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1728"/>
        <w:gridCol w:w="1728"/>
        <w:gridCol w:w="1728"/>
        <w:gridCol w:w="1728"/>
      </w:tblGrid>
      <w:tr w:rsidR="00DB63E0" w:rsidRPr="00CB4733" w:rsidTr="00DB63E0">
        <w:tc>
          <w:tcPr>
            <w:tcW w:w="2664" w:type="dxa"/>
          </w:tcPr>
          <w:p w:rsidR="00DB63E0" w:rsidRPr="00CB4733" w:rsidRDefault="00DB63E0" w:rsidP="00DB63E0"/>
        </w:tc>
        <w:tc>
          <w:tcPr>
            <w:tcW w:w="1728" w:type="dxa"/>
          </w:tcPr>
          <w:p w:rsidR="00DB63E0" w:rsidRPr="00CB4733" w:rsidRDefault="00DB63E0" w:rsidP="00DB63E0">
            <w:pPr>
              <w:jc w:val="center"/>
            </w:pPr>
            <w:r w:rsidRPr="00CB4733">
              <w:t>Model</w:t>
            </w:r>
            <w:r w:rsidR="00261E47">
              <w:t xml:space="preserve"> 15</w:t>
            </w:r>
          </w:p>
          <w:p w:rsidR="00DB63E0" w:rsidRPr="00CB4733" w:rsidRDefault="00DB63E0" w:rsidP="00DB63E0">
            <w:pPr>
              <w:jc w:val="center"/>
            </w:pPr>
            <w:r w:rsidRPr="00CB4733">
              <w:t>Baseline</w:t>
            </w:r>
          </w:p>
        </w:tc>
        <w:tc>
          <w:tcPr>
            <w:tcW w:w="1728" w:type="dxa"/>
          </w:tcPr>
          <w:p w:rsidR="00DB63E0" w:rsidRPr="00CB4733" w:rsidRDefault="00DB63E0" w:rsidP="00DB63E0">
            <w:pPr>
              <w:jc w:val="center"/>
            </w:pPr>
            <w:r w:rsidRPr="00CB4733">
              <w:t>Model</w:t>
            </w:r>
            <w:r w:rsidR="00261E47">
              <w:t xml:space="preserve"> 16</w:t>
            </w:r>
          </w:p>
          <w:p w:rsidR="00DB63E0" w:rsidRPr="00CB4733" w:rsidRDefault="00DB63E0" w:rsidP="00DB63E0">
            <w:pPr>
              <w:jc w:val="center"/>
            </w:pPr>
            <w:r w:rsidRPr="00CB4733">
              <w:t>Interaction</w:t>
            </w:r>
          </w:p>
        </w:tc>
        <w:tc>
          <w:tcPr>
            <w:tcW w:w="1728" w:type="dxa"/>
          </w:tcPr>
          <w:p w:rsidR="00DB63E0" w:rsidRPr="00CB4733" w:rsidRDefault="00DB63E0" w:rsidP="00DB63E0">
            <w:pPr>
              <w:jc w:val="center"/>
            </w:pPr>
            <w:r w:rsidRPr="00CB4733">
              <w:t>Model</w:t>
            </w:r>
            <w:r w:rsidR="00261E47">
              <w:t xml:space="preserve"> 17</w:t>
            </w:r>
          </w:p>
          <w:p w:rsidR="00DB63E0" w:rsidRPr="00CB4733" w:rsidRDefault="00DB63E0" w:rsidP="00DB63E0">
            <w:pPr>
              <w:jc w:val="center"/>
            </w:pPr>
            <w:r w:rsidRPr="00CB4733">
              <w:t>Male Only</w:t>
            </w:r>
          </w:p>
        </w:tc>
        <w:tc>
          <w:tcPr>
            <w:tcW w:w="1728" w:type="dxa"/>
          </w:tcPr>
          <w:p w:rsidR="00DB63E0" w:rsidRPr="00CB4733" w:rsidRDefault="00DB63E0" w:rsidP="00DB63E0">
            <w:pPr>
              <w:jc w:val="center"/>
            </w:pPr>
            <w:r w:rsidRPr="00CB4733">
              <w:t>Model</w:t>
            </w:r>
            <w:r w:rsidR="00261E47">
              <w:t xml:space="preserve"> 18</w:t>
            </w:r>
          </w:p>
          <w:p w:rsidR="00DB63E0" w:rsidRPr="00CB4733" w:rsidRDefault="00DB63E0" w:rsidP="00DB63E0">
            <w:pPr>
              <w:jc w:val="center"/>
            </w:pPr>
            <w:r w:rsidRPr="00CB4733">
              <w:t>Female Only</w:t>
            </w:r>
          </w:p>
        </w:tc>
      </w:tr>
      <w:tr w:rsidR="00DB63E0" w:rsidRPr="00CB4733" w:rsidTr="00DB63E0">
        <w:tc>
          <w:tcPr>
            <w:tcW w:w="2664"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c>
          <w:tcPr>
            <w:tcW w:w="1728" w:type="dxa"/>
            <w:tcBorders>
              <w:bottom w:val="single" w:sz="8" w:space="0" w:color="auto"/>
            </w:tcBorders>
          </w:tcPr>
          <w:p w:rsidR="00DB63E0" w:rsidRPr="00CB4733" w:rsidRDefault="00DB63E0" w:rsidP="00DB63E0">
            <w:pPr>
              <w:jc w:val="center"/>
              <w:rPr>
                <w:sz w:val="12"/>
                <w:szCs w:val="12"/>
              </w:rPr>
            </w:pPr>
          </w:p>
        </w:tc>
      </w:tr>
      <w:tr w:rsidR="00DB63E0" w:rsidRPr="00CB4733" w:rsidTr="00DB63E0">
        <w:tc>
          <w:tcPr>
            <w:tcW w:w="2664" w:type="dxa"/>
          </w:tcPr>
          <w:p w:rsidR="00DB63E0" w:rsidRPr="00CB4733" w:rsidRDefault="00DB63E0" w:rsidP="00DB63E0">
            <w:pPr>
              <w:rPr>
                <w:sz w:val="12"/>
                <w:szCs w:val="12"/>
              </w:rPr>
            </w:pPr>
          </w:p>
        </w:tc>
        <w:tc>
          <w:tcPr>
            <w:tcW w:w="1728" w:type="dxa"/>
          </w:tcPr>
          <w:p w:rsidR="00DB63E0" w:rsidRPr="00CB4733" w:rsidRDefault="00DB63E0" w:rsidP="00DB63E0">
            <w:pPr>
              <w:jc w:val="center"/>
              <w:rPr>
                <w:sz w:val="12"/>
                <w:szCs w:val="12"/>
              </w:rPr>
            </w:pPr>
          </w:p>
        </w:tc>
        <w:tc>
          <w:tcPr>
            <w:tcW w:w="1728" w:type="dxa"/>
          </w:tcPr>
          <w:p w:rsidR="00DB63E0" w:rsidRPr="00CB4733" w:rsidRDefault="00DB63E0" w:rsidP="00DB63E0">
            <w:pPr>
              <w:jc w:val="center"/>
              <w:rPr>
                <w:sz w:val="12"/>
                <w:szCs w:val="12"/>
              </w:rPr>
            </w:pPr>
          </w:p>
        </w:tc>
        <w:tc>
          <w:tcPr>
            <w:tcW w:w="1728" w:type="dxa"/>
          </w:tcPr>
          <w:p w:rsidR="00DB63E0" w:rsidRPr="00CB4733" w:rsidRDefault="00DB63E0" w:rsidP="00DB63E0">
            <w:pPr>
              <w:jc w:val="center"/>
              <w:rPr>
                <w:sz w:val="12"/>
                <w:szCs w:val="12"/>
              </w:rPr>
            </w:pPr>
          </w:p>
        </w:tc>
        <w:tc>
          <w:tcPr>
            <w:tcW w:w="1728" w:type="dxa"/>
          </w:tcPr>
          <w:p w:rsidR="00DB63E0" w:rsidRPr="00CB4733" w:rsidRDefault="00DB63E0" w:rsidP="00DB63E0">
            <w:pPr>
              <w:jc w:val="center"/>
              <w:rPr>
                <w:sz w:val="12"/>
                <w:szCs w:val="12"/>
              </w:rPr>
            </w:pPr>
          </w:p>
        </w:tc>
      </w:tr>
      <w:tr w:rsidR="00D97899" w:rsidTr="00DB63E0">
        <w:tc>
          <w:tcPr>
            <w:tcW w:w="2664" w:type="dxa"/>
            <w:shd w:val="clear" w:color="auto" w:fill="808080" w:themeFill="background1" w:themeFillShade="80"/>
            <w:vAlign w:val="bottom"/>
          </w:tcPr>
          <w:p w:rsidR="00D97899" w:rsidRPr="008E2E64" w:rsidRDefault="00D97899" w:rsidP="00DB63E0">
            <w:pPr>
              <w:rPr>
                <w:color w:val="000000"/>
              </w:rPr>
            </w:pPr>
            <w:r w:rsidRPr="00721050">
              <w:rPr>
                <w:i/>
                <w:color w:val="000000"/>
              </w:rPr>
              <w:t>Gender Intensity</w:t>
            </w:r>
          </w:p>
        </w:tc>
        <w:tc>
          <w:tcPr>
            <w:tcW w:w="1728" w:type="dxa"/>
            <w:shd w:val="clear" w:color="auto" w:fill="808080" w:themeFill="background1" w:themeFillShade="80"/>
            <w:vAlign w:val="bottom"/>
          </w:tcPr>
          <w:p w:rsidR="00D97899" w:rsidRPr="002418CB" w:rsidRDefault="00D97899" w:rsidP="002418CB">
            <w:pPr>
              <w:jc w:val="center"/>
              <w:rPr>
                <w:color w:val="000000"/>
              </w:rPr>
            </w:pPr>
            <w:r w:rsidRPr="002418CB">
              <w:rPr>
                <w:color w:val="000000"/>
              </w:rPr>
              <w:t>0.08</w:t>
            </w:r>
            <w:r w:rsidR="002418CB">
              <w:rPr>
                <w:color w:val="000000"/>
              </w:rPr>
              <w:t xml:space="preserve"> (</w:t>
            </w:r>
            <w:r w:rsidR="002418CB" w:rsidRPr="002418CB">
              <w:rPr>
                <w:color w:val="000000"/>
              </w:rPr>
              <w:t>0.03)</w:t>
            </w:r>
            <w:r w:rsidR="002418CB" w:rsidRPr="00B34E1E">
              <w:rPr>
                <w:vertAlign w:val="superscript"/>
              </w:rPr>
              <w:t>†</w:t>
            </w:r>
          </w:p>
        </w:tc>
        <w:tc>
          <w:tcPr>
            <w:tcW w:w="1728" w:type="dxa"/>
            <w:shd w:val="clear" w:color="auto" w:fill="808080" w:themeFill="background1" w:themeFillShade="80"/>
            <w:vAlign w:val="bottom"/>
          </w:tcPr>
          <w:p w:rsidR="00D97899" w:rsidRPr="002418CB" w:rsidRDefault="00D97899" w:rsidP="002418CB">
            <w:pPr>
              <w:jc w:val="center"/>
              <w:rPr>
                <w:color w:val="000000"/>
              </w:rPr>
            </w:pPr>
            <w:r w:rsidRPr="002418CB">
              <w:rPr>
                <w:color w:val="000000"/>
              </w:rPr>
              <w:t>0.08</w:t>
            </w:r>
            <w:r w:rsidR="002418CB">
              <w:rPr>
                <w:color w:val="000000"/>
              </w:rPr>
              <w:t xml:space="preserve"> (</w:t>
            </w:r>
            <w:r w:rsidR="002418CB" w:rsidRPr="002418CB">
              <w:rPr>
                <w:color w:val="000000"/>
              </w:rPr>
              <w:t>0.03)</w:t>
            </w:r>
            <w:r w:rsidR="002418CB" w:rsidRPr="00B34E1E">
              <w:rPr>
                <w:vertAlign w:val="superscript"/>
              </w:rPr>
              <w:t>†</w:t>
            </w:r>
          </w:p>
        </w:tc>
        <w:tc>
          <w:tcPr>
            <w:tcW w:w="1728" w:type="dxa"/>
            <w:shd w:val="clear" w:color="auto" w:fill="808080" w:themeFill="background1" w:themeFillShade="80"/>
            <w:vAlign w:val="bottom"/>
          </w:tcPr>
          <w:p w:rsidR="00D97899" w:rsidRPr="002418CB" w:rsidRDefault="00D97899" w:rsidP="002418CB">
            <w:pPr>
              <w:jc w:val="center"/>
              <w:rPr>
                <w:color w:val="000000"/>
              </w:rPr>
            </w:pPr>
            <w:r w:rsidRPr="002418CB">
              <w:rPr>
                <w:color w:val="000000"/>
              </w:rPr>
              <w:t>0.10</w:t>
            </w:r>
            <w:r w:rsidR="002418CB">
              <w:rPr>
                <w:color w:val="000000"/>
              </w:rPr>
              <w:t xml:space="preserve"> (</w:t>
            </w:r>
            <w:r w:rsidR="002418CB" w:rsidRPr="002418CB">
              <w:rPr>
                <w:color w:val="000000"/>
              </w:rPr>
              <w:t>0.03)</w:t>
            </w:r>
            <w:r w:rsidR="002418CB" w:rsidRPr="00B34E1E">
              <w:rPr>
                <w:vertAlign w:val="superscript"/>
              </w:rPr>
              <w:t>†</w:t>
            </w:r>
          </w:p>
        </w:tc>
        <w:tc>
          <w:tcPr>
            <w:tcW w:w="1728" w:type="dxa"/>
            <w:shd w:val="clear" w:color="auto" w:fill="808080" w:themeFill="background1" w:themeFillShade="80"/>
            <w:vAlign w:val="bottom"/>
          </w:tcPr>
          <w:p w:rsidR="00D97899" w:rsidRPr="002418CB" w:rsidRDefault="00D97899" w:rsidP="002418CB">
            <w:pPr>
              <w:jc w:val="center"/>
              <w:rPr>
                <w:color w:val="000000"/>
              </w:rPr>
            </w:pPr>
            <w:r w:rsidRPr="002418CB">
              <w:rPr>
                <w:color w:val="000000"/>
              </w:rPr>
              <w:t>0.08</w:t>
            </w:r>
            <w:r w:rsidR="002418CB">
              <w:rPr>
                <w:color w:val="000000"/>
              </w:rPr>
              <w:t xml:space="preserve"> (</w:t>
            </w:r>
            <w:r w:rsidR="002418CB" w:rsidRPr="002418CB">
              <w:rPr>
                <w:color w:val="000000"/>
              </w:rPr>
              <w:t>0.04)</w:t>
            </w:r>
            <w:r w:rsidR="002418CB">
              <w:rPr>
                <w:color w:val="000000"/>
              </w:rPr>
              <w:t>*</w:t>
            </w:r>
          </w:p>
        </w:tc>
      </w:tr>
      <w:tr w:rsidR="00D97899" w:rsidRPr="002418CB" w:rsidTr="00DB63E0">
        <w:tc>
          <w:tcPr>
            <w:tcW w:w="2664" w:type="dxa"/>
            <w:vAlign w:val="bottom"/>
          </w:tcPr>
          <w:p w:rsidR="00D97899" w:rsidRPr="002418CB" w:rsidRDefault="00D97899" w:rsidP="00DB63E0">
            <w:pP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r>
      <w:tr w:rsidR="00D97899" w:rsidTr="00DB63E0">
        <w:tc>
          <w:tcPr>
            <w:tcW w:w="2664" w:type="dxa"/>
            <w:vAlign w:val="bottom"/>
          </w:tcPr>
          <w:p w:rsidR="00D97899" w:rsidRPr="00682AD0" w:rsidRDefault="00D97899" w:rsidP="00DB63E0">
            <w:pPr>
              <w:rPr>
                <w:i/>
                <w:color w:val="000000"/>
              </w:rPr>
            </w:pPr>
            <w:r>
              <w:rPr>
                <w:i/>
                <w:color w:val="000000"/>
              </w:rPr>
              <w:t>Female</w:t>
            </w:r>
          </w:p>
        </w:tc>
        <w:tc>
          <w:tcPr>
            <w:tcW w:w="1728" w:type="dxa"/>
            <w:vAlign w:val="bottom"/>
          </w:tcPr>
          <w:p w:rsidR="00D97899" w:rsidRPr="002418CB" w:rsidRDefault="00D97899" w:rsidP="002418CB">
            <w:pPr>
              <w:jc w:val="center"/>
              <w:rPr>
                <w:color w:val="000000"/>
              </w:rPr>
            </w:pPr>
            <w:r w:rsidRPr="002418CB">
              <w:rPr>
                <w:color w:val="000000"/>
              </w:rPr>
              <w:t>-0.45</w:t>
            </w:r>
            <w:r w:rsidR="002418CB">
              <w:rPr>
                <w:color w:val="000000"/>
              </w:rPr>
              <w:t xml:space="preserve"> (</w:t>
            </w:r>
            <w:r w:rsidR="002418CB" w:rsidRPr="002418CB">
              <w:rPr>
                <w:color w:val="000000"/>
              </w:rPr>
              <w:t>0.02)</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-0.45</w:t>
            </w:r>
            <w:r w:rsidR="002418CB">
              <w:rPr>
                <w:color w:val="000000"/>
              </w:rPr>
              <w:t xml:space="preserve"> (</w:t>
            </w:r>
            <w:r w:rsidR="002418CB" w:rsidRPr="002418CB">
              <w:rPr>
                <w:color w:val="000000"/>
              </w:rPr>
              <w:t>0.03)</w:t>
            </w:r>
            <w:r w:rsidR="002418CB" w:rsidRPr="00B34E1E">
              <w:rPr>
                <w:vertAlign w:val="superscript"/>
              </w:rPr>
              <w:t>‡</w:t>
            </w:r>
          </w:p>
        </w:tc>
        <w:tc>
          <w:tcPr>
            <w:tcW w:w="1728" w:type="dxa"/>
            <w:vAlign w:val="bottom"/>
          </w:tcPr>
          <w:p w:rsidR="00D97899" w:rsidRPr="002418CB" w:rsidRDefault="00D97899" w:rsidP="002418CB">
            <w:pPr>
              <w:jc w:val="center"/>
              <w:rPr>
                <w:color w:val="000000"/>
              </w:rPr>
            </w:pPr>
          </w:p>
        </w:tc>
        <w:tc>
          <w:tcPr>
            <w:tcW w:w="1728" w:type="dxa"/>
            <w:vAlign w:val="bottom"/>
          </w:tcPr>
          <w:p w:rsidR="00D97899" w:rsidRPr="002418CB" w:rsidRDefault="00D97899" w:rsidP="002418CB">
            <w:pPr>
              <w:jc w:val="center"/>
              <w:rPr>
                <w:color w:val="000000"/>
              </w:rPr>
            </w:pPr>
          </w:p>
        </w:tc>
      </w:tr>
      <w:tr w:rsidR="00D97899" w:rsidRPr="002418CB" w:rsidTr="00DB63E0">
        <w:tc>
          <w:tcPr>
            <w:tcW w:w="2664" w:type="dxa"/>
            <w:vAlign w:val="bottom"/>
          </w:tcPr>
          <w:p w:rsidR="00D97899" w:rsidRPr="002418CB" w:rsidRDefault="00D97899" w:rsidP="00DB63E0">
            <w:pP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r>
      <w:tr w:rsidR="00D97899" w:rsidTr="00DB63E0">
        <w:tc>
          <w:tcPr>
            <w:tcW w:w="2664" w:type="dxa"/>
            <w:shd w:val="clear" w:color="auto" w:fill="808080" w:themeFill="background1" w:themeFillShade="80"/>
          </w:tcPr>
          <w:p w:rsidR="00D97899" w:rsidRPr="008E2E64" w:rsidRDefault="00D97899" w:rsidP="00DB63E0">
            <w:r w:rsidRPr="00721050">
              <w:rPr>
                <w:i/>
                <w:color w:val="000000"/>
              </w:rPr>
              <w:t xml:space="preserve">Gender * </w:t>
            </w:r>
            <w:r>
              <w:rPr>
                <w:i/>
                <w:color w:val="000000"/>
              </w:rPr>
              <w:t>Female</w:t>
            </w:r>
          </w:p>
        </w:tc>
        <w:tc>
          <w:tcPr>
            <w:tcW w:w="1728" w:type="dxa"/>
            <w:shd w:val="clear" w:color="auto" w:fill="808080" w:themeFill="background1" w:themeFillShade="80"/>
          </w:tcPr>
          <w:p w:rsidR="00D97899" w:rsidRPr="002418CB" w:rsidRDefault="00D97899" w:rsidP="002418CB">
            <w:pPr>
              <w:jc w:val="center"/>
            </w:pPr>
          </w:p>
        </w:tc>
        <w:tc>
          <w:tcPr>
            <w:tcW w:w="1728" w:type="dxa"/>
            <w:shd w:val="clear" w:color="auto" w:fill="808080" w:themeFill="background1" w:themeFillShade="80"/>
            <w:vAlign w:val="bottom"/>
          </w:tcPr>
          <w:p w:rsidR="00D97899" w:rsidRPr="002418CB" w:rsidRDefault="00D97899" w:rsidP="002418CB">
            <w:pPr>
              <w:jc w:val="center"/>
              <w:rPr>
                <w:color w:val="000000"/>
              </w:rPr>
            </w:pPr>
            <w:r w:rsidRPr="002418CB">
              <w:rPr>
                <w:color w:val="000000"/>
              </w:rPr>
              <w:t>0.01</w:t>
            </w:r>
            <w:r w:rsidR="002418CB">
              <w:rPr>
                <w:color w:val="000000"/>
              </w:rPr>
              <w:t xml:space="preserve"> (</w:t>
            </w:r>
            <w:r w:rsidR="002418CB" w:rsidRPr="002418CB">
              <w:rPr>
                <w:color w:val="000000"/>
              </w:rPr>
              <w:t>0.02)</w:t>
            </w:r>
          </w:p>
        </w:tc>
        <w:tc>
          <w:tcPr>
            <w:tcW w:w="1728" w:type="dxa"/>
            <w:shd w:val="clear" w:color="auto" w:fill="808080" w:themeFill="background1" w:themeFillShade="80"/>
          </w:tcPr>
          <w:p w:rsidR="00D97899" w:rsidRPr="002418CB" w:rsidRDefault="00D97899" w:rsidP="002418CB">
            <w:pPr>
              <w:jc w:val="center"/>
            </w:pPr>
          </w:p>
        </w:tc>
        <w:tc>
          <w:tcPr>
            <w:tcW w:w="1728" w:type="dxa"/>
            <w:shd w:val="clear" w:color="auto" w:fill="808080" w:themeFill="background1" w:themeFillShade="80"/>
          </w:tcPr>
          <w:p w:rsidR="00D97899" w:rsidRPr="002418CB" w:rsidRDefault="00D97899" w:rsidP="002418CB">
            <w:pPr>
              <w:jc w:val="center"/>
            </w:pPr>
          </w:p>
        </w:tc>
      </w:tr>
      <w:tr w:rsidR="00D97899" w:rsidRPr="00F956D1" w:rsidTr="00DB63E0">
        <w:tc>
          <w:tcPr>
            <w:tcW w:w="2664" w:type="dxa"/>
            <w:vAlign w:val="bottom"/>
          </w:tcPr>
          <w:p w:rsidR="00D97899" w:rsidRPr="00F956D1" w:rsidRDefault="00D97899" w:rsidP="00DB63E0">
            <w:pPr>
              <w:rPr>
                <w:color w:val="000000"/>
              </w:rPr>
            </w:pPr>
          </w:p>
        </w:tc>
        <w:tc>
          <w:tcPr>
            <w:tcW w:w="1728" w:type="dxa"/>
            <w:vAlign w:val="bottom"/>
          </w:tcPr>
          <w:p w:rsidR="00D97899" w:rsidRPr="00F956D1" w:rsidRDefault="00D97899" w:rsidP="002418CB">
            <w:pPr>
              <w:jc w:val="center"/>
              <w:rPr>
                <w:color w:val="000000"/>
              </w:rPr>
            </w:pPr>
          </w:p>
        </w:tc>
        <w:tc>
          <w:tcPr>
            <w:tcW w:w="1728" w:type="dxa"/>
            <w:vAlign w:val="bottom"/>
          </w:tcPr>
          <w:p w:rsidR="00D97899" w:rsidRPr="00F956D1" w:rsidRDefault="00D97899" w:rsidP="002418CB">
            <w:pPr>
              <w:jc w:val="center"/>
              <w:rPr>
                <w:color w:val="000000"/>
              </w:rPr>
            </w:pPr>
          </w:p>
        </w:tc>
        <w:tc>
          <w:tcPr>
            <w:tcW w:w="1728" w:type="dxa"/>
            <w:vAlign w:val="bottom"/>
          </w:tcPr>
          <w:p w:rsidR="00D97899" w:rsidRPr="00F956D1" w:rsidRDefault="00D97899" w:rsidP="002418CB">
            <w:pPr>
              <w:jc w:val="center"/>
              <w:rPr>
                <w:color w:val="000000"/>
              </w:rPr>
            </w:pPr>
          </w:p>
        </w:tc>
        <w:tc>
          <w:tcPr>
            <w:tcW w:w="1728" w:type="dxa"/>
            <w:vAlign w:val="bottom"/>
          </w:tcPr>
          <w:p w:rsidR="00D97899" w:rsidRPr="00F956D1" w:rsidRDefault="00D97899" w:rsidP="002418CB">
            <w:pPr>
              <w:jc w:val="center"/>
              <w:rPr>
                <w:color w:val="000000"/>
              </w:rPr>
            </w:pPr>
          </w:p>
        </w:tc>
      </w:tr>
      <w:tr w:rsidR="00F956D1" w:rsidTr="00C40886">
        <w:tc>
          <w:tcPr>
            <w:tcW w:w="2664" w:type="dxa"/>
            <w:vAlign w:val="bottom"/>
          </w:tcPr>
          <w:p w:rsidR="00F956D1" w:rsidRPr="00CB4733" w:rsidRDefault="00F956D1" w:rsidP="00C40886">
            <w:pPr>
              <w:rPr>
                <w:b/>
                <w:color w:val="000000"/>
              </w:rPr>
            </w:pPr>
            <w:r>
              <w:rPr>
                <w:b/>
                <w:color w:val="000000"/>
              </w:rPr>
              <w:t>National</w:t>
            </w:r>
            <w:r w:rsidRPr="00CB4733">
              <w:rPr>
                <w:b/>
                <w:color w:val="000000"/>
              </w:rPr>
              <w:t xml:space="preserve"> Level</w:t>
            </w:r>
          </w:p>
        </w:tc>
        <w:tc>
          <w:tcPr>
            <w:tcW w:w="1728" w:type="dxa"/>
            <w:vAlign w:val="bottom"/>
          </w:tcPr>
          <w:p w:rsidR="00F956D1" w:rsidRPr="002418CB" w:rsidRDefault="00F956D1" w:rsidP="00C40886">
            <w:pPr>
              <w:jc w:val="center"/>
              <w:rPr>
                <w:color w:val="000000"/>
              </w:rPr>
            </w:pPr>
          </w:p>
        </w:tc>
        <w:tc>
          <w:tcPr>
            <w:tcW w:w="1728" w:type="dxa"/>
            <w:vAlign w:val="bottom"/>
          </w:tcPr>
          <w:p w:rsidR="00F956D1" w:rsidRPr="002418CB" w:rsidRDefault="00F956D1" w:rsidP="00C40886">
            <w:pPr>
              <w:jc w:val="center"/>
              <w:rPr>
                <w:color w:val="000000"/>
              </w:rPr>
            </w:pPr>
          </w:p>
        </w:tc>
        <w:tc>
          <w:tcPr>
            <w:tcW w:w="1728" w:type="dxa"/>
            <w:vAlign w:val="bottom"/>
          </w:tcPr>
          <w:p w:rsidR="00F956D1" w:rsidRPr="002418CB" w:rsidRDefault="00F956D1" w:rsidP="00C40886">
            <w:pPr>
              <w:jc w:val="center"/>
              <w:rPr>
                <w:color w:val="000000"/>
              </w:rPr>
            </w:pPr>
          </w:p>
        </w:tc>
        <w:tc>
          <w:tcPr>
            <w:tcW w:w="1728" w:type="dxa"/>
            <w:vAlign w:val="bottom"/>
          </w:tcPr>
          <w:p w:rsidR="00F956D1" w:rsidRPr="002418CB" w:rsidRDefault="00F956D1" w:rsidP="00C40886">
            <w:pPr>
              <w:jc w:val="center"/>
              <w:rPr>
                <w:color w:val="000000"/>
              </w:rPr>
            </w:pPr>
          </w:p>
        </w:tc>
      </w:tr>
      <w:tr w:rsidR="009B32E2" w:rsidRPr="002418CB" w:rsidTr="00C40886">
        <w:tc>
          <w:tcPr>
            <w:tcW w:w="2664" w:type="dxa"/>
            <w:vAlign w:val="bottom"/>
          </w:tcPr>
          <w:p w:rsidR="009B32E2" w:rsidRPr="002418CB" w:rsidRDefault="009B32E2" w:rsidP="00C40886">
            <w:pP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sidRPr="00721050">
              <w:rPr>
                <w:i/>
                <w:color w:val="000000"/>
              </w:rPr>
              <w:t>Democracy</w:t>
            </w:r>
          </w:p>
        </w:tc>
        <w:tc>
          <w:tcPr>
            <w:tcW w:w="1728" w:type="dxa"/>
            <w:vAlign w:val="bottom"/>
          </w:tcPr>
          <w:p w:rsidR="009B32E2" w:rsidRPr="002418CB" w:rsidRDefault="009B32E2" w:rsidP="00C40886">
            <w:pPr>
              <w:jc w:val="center"/>
              <w:rPr>
                <w:color w:val="000000"/>
              </w:rPr>
            </w:pPr>
            <w:r w:rsidRPr="002418CB">
              <w:rPr>
                <w:color w:val="000000"/>
              </w:rPr>
              <w:t>0.04</w:t>
            </w:r>
            <w:r>
              <w:rPr>
                <w:color w:val="000000"/>
              </w:rPr>
              <w:t xml:space="preserve"> (</w:t>
            </w:r>
            <w:r w:rsidRPr="002418CB">
              <w:rPr>
                <w:color w:val="000000"/>
              </w:rPr>
              <w:t>0.02)</w:t>
            </w:r>
          </w:p>
        </w:tc>
        <w:tc>
          <w:tcPr>
            <w:tcW w:w="1728" w:type="dxa"/>
            <w:vAlign w:val="bottom"/>
          </w:tcPr>
          <w:p w:rsidR="009B32E2" w:rsidRPr="002418CB" w:rsidRDefault="009B32E2" w:rsidP="00C40886">
            <w:pPr>
              <w:jc w:val="center"/>
              <w:rPr>
                <w:color w:val="000000"/>
              </w:rPr>
            </w:pPr>
            <w:r w:rsidRPr="002418CB">
              <w:rPr>
                <w:color w:val="000000"/>
              </w:rPr>
              <w:t>0.04</w:t>
            </w:r>
            <w:r>
              <w:rPr>
                <w:color w:val="000000"/>
              </w:rPr>
              <w:t xml:space="preserve"> (</w:t>
            </w:r>
            <w:r w:rsidRPr="002418CB">
              <w:rPr>
                <w:color w:val="000000"/>
              </w:rPr>
              <w:t>0.02)</w:t>
            </w:r>
          </w:p>
        </w:tc>
        <w:tc>
          <w:tcPr>
            <w:tcW w:w="1728" w:type="dxa"/>
            <w:vAlign w:val="bottom"/>
          </w:tcPr>
          <w:p w:rsidR="009B32E2" w:rsidRPr="002418CB" w:rsidRDefault="009B32E2" w:rsidP="00C40886">
            <w:pPr>
              <w:jc w:val="center"/>
              <w:rPr>
                <w:color w:val="000000"/>
              </w:rPr>
            </w:pPr>
            <w:r w:rsidRPr="002418CB">
              <w:rPr>
                <w:color w:val="000000"/>
              </w:rPr>
              <w:t>0.04</w:t>
            </w:r>
            <w:r>
              <w:rPr>
                <w:color w:val="000000"/>
              </w:rPr>
              <w:t xml:space="preserve"> (</w:t>
            </w:r>
            <w:r w:rsidRPr="002418CB">
              <w:rPr>
                <w:color w:val="000000"/>
              </w:rPr>
              <w:t>0.02)</w:t>
            </w:r>
          </w:p>
        </w:tc>
        <w:tc>
          <w:tcPr>
            <w:tcW w:w="1728" w:type="dxa"/>
            <w:vAlign w:val="bottom"/>
          </w:tcPr>
          <w:p w:rsidR="009B32E2" w:rsidRPr="002418CB" w:rsidRDefault="009B32E2" w:rsidP="00C40886">
            <w:pPr>
              <w:jc w:val="center"/>
              <w:rPr>
                <w:color w:val="000000"/>
              </w:rPr>
            </w:pPr>
            <w:r w:rsidRPr="002418CB">
              <w:rPr>
                <w:color w:val="000000"/>
              </w:rPr>
              <w:t>0.04</w:t>
            </w:r>
            <w:r>
              <w:rPr>
                <w:color w:val="000000"/>
              </w:rPr>
              <w:t xml:space="preserve"> (0.03</w:t>
            </w:r>
            <w:r w:rsidRPr="002418CB">
              <w:rPr>
                <w:color w:val="000000"/>
              </w:rPr>
              <w:t>)</w:t>
            </w:r>
          </w:p>
        </w:tc>
      </w:tr>
      <w:tr w:rsidR="009B32E2" w:rsidRPr="002418CB" w:rsidTr="00C40886">
        <w:tc>
          <w:tcPr>
            <w:tcW w:w="2664" w:type="dxa"/>
            <w:vAlign w:val="bottom"/>
          </w:tcPr>
          <w:p w:rsidR="009B32E2" w:rsidRPr="002418CB" w:rsidRDefault="009B32E2" w:rsidP="00C40886">
            <w:pP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c>
          <w:tcPr>
            <w:tcW w:w="1728" w:type="dxa"/>
            <w:vAlign w:val="bottom"/>
          </w:tcPr>
          <w:p w:rsidR="009B32E2" w:rsidRPr="002418CB" w:rsidRDefault="009B32E2" w:rsidP="00C40886">
            <w:pPr>
              <w:jc w:val="center"/>
              <w:rPr>
                <w:color w:val="000000"/>
                <w:sz w:val="12"/>
                <w:szCs w:val="12"/>
              </w:rPr>
            </w:pPr>
          </w:p>
        </w:tc>
      </w:tr>
      <w:tr w:rsidR="009B32E2" w:rsidTr="00C40886">
        <w:tc>
          <w:tcPr>
            <w:tcW w:w="2664" w:type="dxa"/>
            <w:vAlign w:val="bottom"/>
          </w:tcPr>
          <w:p w:rsidR="009B32E2" w:rsidRPr="008E2E64" w:rsidRDefault="009B32E2" w:rsidP="00C40886">
            <w:pPr>
              <w:rPr>
                <w:color w:val="000000"/>
              </w:rPr>
            </w:pPr>
            <w:r w:rsidRPr="00721050">
              <w:rPr>
                <w:i/>
                <w:color w:val="000000"/>
              </w:rPr>
              <w:t>Economic Growth</w:t>
            </w:r>
          </w:p>
        </w:tc>
        <w:tc>
          <w:tcPr>
            <w:tcW w:w="1728" w:type="dxa"/>
            <w:vAlign w:val="bottom"/>
          </w:tcPr>
          <w:p w:rsidR="009B32E2" w:rsidRPr="002418CB" w:rsidRDefault="009B32E2" w:rsidP="00C40886">
            <w:pPr>
              <w:jc w:val="center"/>
              <w:rPr>
                <w:color w:val="000000"/>
              </w:rPr>
            </w:pPr>
            <w:r w:rsidRPr="002418CB">
              <w:rPr>
                <w:color w:val="000000"/>
              </w:rPr>
              <w:t>0.07</w:t>
            </w:r>
            <w:r>
              <w:rPr>
                <w:color w:val="000000"/>
              </w:rPr>
              <w:t xml:space="preserve"> (</w:t>
            </w:r>
            <w:r w:rsidRPr="002418CB">
              <w:rPr>
                <w:color w:val="000000"/>
              </w:rPr>
              <w:t>0.07)</w:t>
            </w:r>
          </w:p>
        </w:tc>
        <w:tc>
          <w:tcPr>
            <w:tcW w:w="1728" w:type="dxa"/>
            <w:vAlign w:val="bottom"/>
          </w:tcPr>
          <w:p w:rsidR="009B32E2" w:rsidRPr="002418CB" w:rsidRDefault="009B32E2" w:rsidP="00C40886">
            <w:pPr>
              <w:jc w:val="center"/>
              <w:rPr>
                <w:color w:val="000000"/>
              </w:rPr>
            </w:pPr>
            <w:r w:rsidRPr="002418CB">
              <w:rPr>
                <w:color w:val="000000"/>
              </w:rPr>
              <w:t>0.07</w:t>
            </w:r>
            <w:r>
              <w:rPr>
                <w:color w:val="000000"/>
              </w:rPr>
              <w:t xml:space="preserve"> (</w:t>
            </w:r>
            <w:r w:rsidRPr="002418CB">
              <w:rPr>
                <w:color w:val="000000"/>
              </w:rPr>
              <w:t>0.07)</w:t>
            </w:r>
          </w:p>
        </w:tc>
        <w:tc>
          <w:tcPr>
            <w:tcW w:w="1728" w:type="dxa"/>
            <w:vAlign w:val="bottom"/>
          </w:tcPr>
          <w:p w:rsidR="009B32E2" w:rsidRPr="002418CB" w:rsidRDefault="009B32E2" w:rsidP="00C40886">
            <w:pPr>
              <w:jc w:val="center"/>
              <w:rPr>
                <w:color w:val="000000"/>
              </w:rPr>
            </w:pPr>
            <w:r w:rsidRPr="002418CB">
              <w:rPr>
                <w:color w:val="000000"/>
              </w:rPr>
              <w:t>0.07</w:t>
            </w:r>
            <w:r>
              <w:rPr>
                <w:color w:val="000000"/>
              </w:rPr>
              <w:t xml:space="preserve"> (</w:t>
            </w:r>
            <w:r w:rsidRPr="002418CB">
              <w:rPr>
                <w:color w:val="000000"/>
              </w:rPr>
              <w:t>0.07)</w:t>
            </w:r>
          </w:p>
        </w:tc>
        <w:tc>
          <w:tcPr>
            <w:tcW w:w="1728" w:type="dxa"/>
            <w:vAlign w:val="bottom"/>
          </w:tcPr>
          <w:p w:rsidR="009B32E2" w:rsidRPr="002418CB" w:rsidRDefault="009B32E2" w:rsidP="00C40886">
            <w:pPr>
              <w:jc w:val="center"/>
              <w:rPr>
                <w:color w:val="000000"/>
              </w:rPr>
            </w:pPr>
            <w:r w:rsidRPr="002418CB">
              <w:rPr>
                <w:color w:val="000000"/>
              </w:rPr>
              <w:t>0.04</w:t>
            </w:r>
            <w:r>
              <w:rPr>
                <w:color w:val="000000"/>
              </w:rPr>
              <w:t xml:space="preserve"> (</w:t>
            </w:r>
            <w:r w:rsidRPr="002418CB">
              <w:rPr>
                <w:color w:val="000000"/>
              </w:rPr>
              <w:t>0.0</w:t>
            </w:r>
            <w:r>
              <w:rPr>
                <w:color w:val="000000"/>
              </w:rPr>
              <w:t>9</w:t>
            </w:r>
            <w:r w:rsidRPr="002418CB">
              <w:rPr>
                <w:color w:val="000000"/>
              </w:rPr>
              <w:t>)</w:t>
            </w:r>
          </w:p>
        </w:tc>
      </w:tr>
      <w:tr w:rsidR="00F956D1" w:rsidRPr="002418CB" w:rsidTr="00C40886">
        <w:tc>
          <w:tcPr>
            <w:tcW w:w="2664" w:type="dxa"/>
            <w:vAlign w:val="bottom"/>
          </w:tcPr>
          <w:p w:rsidR="00F956D1" w:rsidRPr="002418CB" w:rsidRDefault="00F956D1" w:rsidP="00C40886">
            <w:pP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r>
      <w:tr w:rsidR="00F956D1" w:rsidTr="00C40886">
        <w:tc>
          <w:tcPr>
            <w:tcW w:w="2664" w:type="dxa"/>
            <w:vAlign w:val="bottom"/>
          </w:tcPr>
          <w:p w:rsidR="00F956D1" w:rsidRPr="008E2E64" w:rsidRDefault="00F956D1" w:rsidP="00C40886">
            <w:pPr>
              <w:rPr>
                <w:color w:val="000000"/>
              </w:rPr>
            </w:pPr>
            <w:r w:rsidRPr="00721050">
              <w:rPr>
                <w:i/>
                <w:color w:val="000000"/>
              </w:rPr>
              <w:t>Civil Liberties</w:t>
            </w:r>
          </w:p>
        </w:tc>
        <w:tc>
          <w:tcPr>
            <w:tcW w:w="1728" w:type="dxa"/>
            <w:vAlign w:val="bottom"/>
          </w:tcPr>
          <w:p w:rsidR="00F956D1" w:rsidRPr="002418CB" w:rsidRDefault="00F956D1" w:rsidP="00C40886">
            <w:pPr>
              <w:jc w:val="center"/>
              <w:rPr>
                <w:color w:val="000000"/>
              </w:rPr>
            </w:pPr>
            <w:r w:rsidRPr="002418CB">
              <w:rPr>
                <w:color w:val="000000"/>
              </w:rPr>
              <w:t>0.01</w:t>
            </w:r>
            <w:r>
              <w:rPr>
                <w:color w:val="000000"/>
              </w:rPr>
              <w:t xml:space="preserve"> (</w:t>
            </w:r>
            <w:r w:rsidRPr="002418CB">
              <w:rPr>
                <w:color w:val="000000"/>
              </w:rPr>
              <w:t>0.17)</w:t>
            </w:r>
          </w:p>
        </w:tc>
        <w:tc>
          <w:tcPr>
            <w:tcW w:w="1728" w:type="dxa"/>
            <w:vAlign w:val="bottom"/>
          </w:tcPr>
          <w:p w:rsidR="00F956D1" w:rsidRPr="002418CB" w:rsidRDefault="00F956D1" w:rsidP="00C40886">
            <w:pPr>
              <w:jc w:val="center"/>
              <w:rPr>
                <w:color w:val="000000"/>
              </w:rPr>
            </w:pPr>
            <w:r w:rsidRPr="002418CB">
              <w:rPr>
                <w:color w:val="000000"/>
              </w:rPr>
              <w:t>0.01</w:t>
            </w:r>
            <w:r>
              <w:rPr>
                <w:color w:val="000000"/>
              </w:rPr>
              <w:t xml:space="preserve"> (</w:t>
            </w:r>
            <w:r w:rsidRPr="002418CB">
              <w:rPr>
                <w:color w:val="000000"/>
              </w:rPr>
              <w:t>0.17)</w:t>
            </w:r>
          </w:p>
        </w:tc>
        <w:tc>
          <w:tcPr>
            <w:tcW w:w="1728" w:type="dxa"/>
            <w:vAlign w:val="bottom"/>
          </w:tcPr>
          <w:p w:rsidR="00F956D1" w:rsidRPr="002418CB" w:rsidRDefault="00F956D1" w:rsidP="00C40886">
            <w:pPr>
              <w:jc w:val="center"/>
              <w:rPr>
                <w:color w:val="000000"/>
              </w:rPr>
            </w:pPr>
            <w:r w:rsidRPr="002418CB">
              <w:rPr>
                <w:color w:val="000000"/>
              </w:rPr>
              <w:t>0.07</w:t>
            </w:r>
            <w:r>
              <w:rPr>
                <w:color w:val="000000"/>
              </w:rPr>
              <w:t xml:space="preserve"> (</w:t>
            </w:r>
            <w:r w:rsidRPr="002418CB">
              <w:rPr>
                <w:color w:val="000000"/>
              </w:rPr>
              <w:t>0.15)</w:t>
            </w:r>
          </w:p>
        </w:tc>
        <w:tc>
          <w:tcPr>
            <w:tcW w:w="1728" w:type="dxa"/>
            <w:vAlign w:val="bottom"/>
          </w:tcPr>
          <w:p w:rsidR="00F956D1" w:rsidRPr="002418CB" w:rsidRDefault="00F956D1" w:rsidP="00C40886">
            <w:pPr>
              <w:jc w:val="center"/>
              <w:rPr>
                <w:color w:val="000000"/>
              </w:rPr>
            </w:pPr>
            <w:r w:rsidRPr="002418CB">
              <w:rPr>
                <w:color w:val="000000"/>
              </w:rPr>
              <w:t>-0.02</w:t>
            </w:r>
            <w:r>
              <w:rPr>
                <w:color w:val="000000"/>
              </w:rPr>
              <w:t xml:space="preserve"> (</w:t>
            </w:r>
            <w:r w:rsidRPr="002418CB">
              <w:rPr>
                <w:color w:val="000000"/>
              </w:rPr>
              <w:t>0.20)</w:t>
            </w:r>
          </w:p>
        </w:tc>
      </w:tr>
      <w:tr w:rsidR="00F956D1" w:rsidTr="00C40886">
        <w:tc>
          <w:tcPr>
            <w:tcW w:w="2664" w:type="dxa"/>
            <w:vAlign w:val="bottom"/>
          </w:tcPr>
          <w:p w:rsidR="00F956D1" w:rsidRPr="008E2E64" w:rsidRDefault="00F956D1" w:rsidP="00C40886">
            <w:pPr>
              <w:rPr>
                <w:color w:val="000000"/>
              </w:rPr>
            </w:pPr>
          </w:p>
        </w:tc>
        <w:tc>
          <w:tcPr>
            <w:tcW w:w="1728" w:type="dxa"/>
            <w:vAlign w:val="bottom"/>
          </w:tcPr>
          <w:p w:rsidR="00F956D1" w:rsidRPr="002418CB" w:rsidRDefault="00F956D1" w:rsidP="00C40886">
            <w:pPr>
              <w:jc w:val="center"/>
              <w:rPr>
                <w:color w:val="000000"/>
              </w:rPr>
            </w:pPr>
          </w:p>
        </w:tc>
        <w:tc>
          <w:tcPr>
            <w:tcW w:w="1728" w:type="dxa"/>
            <w:vAlign w:val="bottom"/>
          </w:tcPr>
          <w:p w:rsidR="00F956D1" w:rsidRPr="002418CB" w:rsidRDefault="00F956D1" w:rsidP="00C40886">
            <w:pPr>
              <w:jc w:val="center"/>
              <w:rPr>
                <w:color w:val="000000"/>
              </w:rPr>
            </w:pPr>
          </w:p>
        </w:tc>
        <w:tc>
          <w:tcPr>
            <w:tcW w:w="1728" w:type="dxa"/>
            <w:vAlign w:val="bottom"/>
          </w:tcPr>
          <w:p w:rsidR="00F956D1" w:rsidRPr="002418CB" w:rsidRDefault="00F956D1" w:rsidP="00C40886">
            <w:pPr>
              <w:jc w:val="center"/>
              <w:rPr>
                <w:color w:val="000000"/>
              </w:rPr>
            </w:pPr>
          </w:p>
        </w:tc>
        <w:tc>
          <w:tcPr>
            <w:tcW w:w="1728" w:type="dxa"/>
            <w:vAlign w:val="bottom"/>
          </w:tcPr>
          <w:p w:rsidR="00F956D1" w:rsidRPr="002418CB" w:rsidRDefault="00F956D1" w:rsidP="00C40886">
            <w:pPr>
              <w:jc w:val="center"/>
              <w:rPr>
                <w:color w:val="000000"/>
              </w:rPr>
            </w:pPr>
          </w:p>
        </w:tc>
      </w:tr>
      <w:tr w:rsidR="00DB63E0" w:rsidTr="00DB63E0">
        <w:tc>
          <w:tcPr>
            <w:tcW w:w="2664" w:type="dxa"/>
            <w:vAlign w:val="bottom"/>
          </w:tcPr>
          <w:p w:rsidR="00DB63E0" w:rsidRPr="00CB4733" w:rsidRDefault="00DB63E0" w:rsidP="00DB63E0">
            <w:pPr>
              <w:rPr>
                <w:b/>
                <w:color w:val="000000"/>
              </w:rPr>
            </w:pPr>
            <w:r w:rsidRPr="00CB4733">
              <w:rPr>
                <w:b/>
                <w:color w:val="000000"/>
              </w:rPr>
              <w:t>Individual Level</w:t>
            </w:r>
          </w:p>
        </w:tc>
        <w:tc>
          <w:tcPr>
            <w:tcW w:w="1728" w:type="dxa"/>
            <w:vAlign w:val="bottom"/>
          </w:tcPr>
          <w:p w:rsidR="00DB63E0" w:rsidRPr="002418CB" w:rsidRDefault="00DB63E0" w:rsidP="002418CB">
            <w:pPr>
              <w:jc w:val="center"/>
              <w:rPr>
                <w:color w:val="000000"/>
              </w:rPr>
            </w:pPr>
          </w:p>
        </w:tc>
        <w:tc>
          <w:tcPr>
            <w:tcW w:w="1728" w:type="dxa"/>
            <w:vAlign w:val="bottom"/>
          </w:tcPr>
          <w:p w:rsidR="00DB63E0" w:rsidRPr="002418CB" w:rsidRDefault="00DB63E0" w:rsidP="002418CB">
            <w:pPr>
              <w:jc w:val="center"/>
              <w:rPr>
                <w:color w:val="000000"/>
              </w:rPr>
            </w:pPr>
          </w:p>
        </w:tc>
        <w:tc>
          <w:tcPr>
            <w:tcW w:w="1728" w:type="dxa"/>
            <w:vAlign w:val="bottom"/>
          </w:tcPr>
          <w:p w:rsidR="00DB63E0" w:rsidRPr="002418CB" w:rsidRDefault="00DB63E0" w:rsidP="002418CB">
            <w:pPr>
              <w:jc w:val="center"/>
              <w:rPr>
                <w:color w:val="000000"/>
              </w:rPr>
            </w:pPr>
          </w:p>
        </w:tc>
        <w:tc>
          <w:tcPr>
            <w:tcW w:w="1728" w:type="dxa"/>
            <w:vAlign w:val="bottom"/>
          </w:tcPr>
          <w:p w:rsidR="00DB63E0" w:rsidRPr="002418CB" w:rsidRDefault="00DB63E0" w:rsidP="002418CB">
            <w:pPr>
              <w:jc w:val="center"/>
              <w:rPr>
                <w:color w:val="000000"/>
              </w:rPr>
            </w:pPr>
          </w:p>
        </w:tc>
      </w:tr>
      <w:tr w:rsidR="00DB63E0" w:rsidRPr="002418CB" w:rsidTr="00DB63E0">
        <w:tc>
          <w:tcPr>
            <w:tcW w:w="2664" w:type="dxa"/>
            <w:vAlign w:val="bottom"/>
          </w:tcPr>
          <w:p w:rsidR="00DB63E0" w:rsidRPr="002418CB" w:rsidRDefault="00DB63E0" w:rsidP="00DB63E0">
            <w:pPr>
              <w:rPr>
                <w:color w:val="000000"/>
                <w:sz w:val="12"/>
                <w:szCs w:val="12"/>
              </w:rPr>
            </w:pPr>
          </w:p>
        </w:tc>
        <w:tc>
          <w:tcPr>
            <w:tcW w:w="1728" w:type="dxa"/>
            <w:vAlign w:val="bottom"/>
          </w:tcPr>
          <w:p w:rsidR="00DB63E0" w:rsidRPr="002418CB" w:rsidRDefault="00DB63E0" w:rsidP="002418CB">
            <w:pPr>
              <w:jc w:val="center"/>
              <w:rPr>
                <w:color w:val="000000"/>
                <w:sz w:val="12"/>
                <w:szCs w:val="12"/>
              </w:rPr>
            </w:pPr>
          </w:p>
        </w:tc>
        <w:tc>
          <w:tcPr>
            <w:tcW w:w="1728" w:type="dxa"/>
            <w:vAlign w:val="bottom"/>
          </w:tcPr>
          <w:p w:rsidR="00DB63E0" w:rsidRPr="002418CB" w:rsidRDefault="00DB63E0" w:rsidP="002418CB">
            <w:pPr>
              <w:jc w:val="center"/>
              <w:rPr>
                <w:color w:val="000000"/>
                <w:sz w:val="12"/>
                <w:szCs w:val="12"/>
              </w:rPr>
            </w:pPr>
          </w:p>
        </w:tc>
        <w:tc>
          <w:tcPr>
            <w:tcW w:w="1728" w:type="dxa"/>
            <w:vAlign w:val="bottom"/>
          </w:tcPr>
          <w:p w:rsidR="00DB63E0" w:rsidRPr="002418CB" w:rsidRDefault="00DB63E0" w:rsidP="002418CB">
            <w:pPr>
              <w:jc w:val="center"/>
              <w:rPr>
                <w:color w:val="000000"/>
                <w:sz w:val="12"/>
                <w:szCs w:val="12"/>
              </w:rPr>
            </w:pPr>
          </w:p>
        </w:tc>
        <w:tc>
          <w:tcPr>
            <w:tcW w:w="1728" w:type="dxa"/>
            <w:vAlign w:val="bottom"/>
          </w:tcPr>
          <w:p w:rsidR="00DB63E0" w:rsidRPr="002418CB" w:rsidRDefault="00DB63E0" w:rsidP="002418CB">
            <w:pPr>
              <w:jc w:val="center"/>
              <w:rPr>
                <w:color w:val="000000"/>
                <w:sz w:val="12"/>
                <w:szCs w:val="12"/>
              </w:rPr>
            </w:pPr>
          </w:p>
        </w:tc>
      </w:tr>
      <w:tr w:rsidR="00F956D1" w:rsidTr="00C40886">
        <w:tc>
          <w:tcPr>
            <w:tcW w:w="2664" w:type="dxa"/>
            <w:vAlign w:val="bottom"/>
          </w:tcPr>
          <w:p w:rsidR="00F956D1" w:rsidRPr="008E2E64" w:rsidRDefault="00F956D1" w:rsidP="00C40886">
            <w:pPr>
              <w:rPr>
                <w:color w:val="000000"/>
              </w:rPr>
            </w:pPr>
            <w:r>
              <w:rPr>
                <w:i/>
                <w:color w:val="000000"/>
              </w:rPr>
              <w:t>Education</w:t>
            </w:r>
          </w:p>
        </w:tc>
        <w:tc>
          <w:tcPr>
            <w:tcW w:w="1728" w:type="dxa"/>
            <w:vAlign w:val="bottom"/>
          </w:tcPr>
          <w:p w:rsidR="00F956D1" w:rsidRPr="002418CB" w:rsidRDefault="00F956D1" w:rsidP="00C40886">
            <w:pPr>
              <w:jc w:val="center"/>
              <w:rPr>
                <w:color w:val="000000"/>
              </w:rPr>
            </w:pPr>
            <w:r w:rsidRPr="002418CB">
              <w:rPr>
                <w:color w:val="000000"/>
              </w:rPr>
              <w:t>-0.11</w:t>
            </w:r>
            <w:r>
              <w:rPr>
                <w:color w:val="000000"/>
              </w:rPr>
              <w:t xml:space="preserve"> (</w:t>
            </w:r>
            <w:r w:rsidRPr="002418CB">
              <w:rPr>
                <w:color w:val="000000"/>
              </w:rPr>
              <w:t>0.03)</w:t>
            </w:r>
            <w:r w:rsidRPr="00B34E1E">
              <w:rPr>
                <w:vertAlign w:val="superscript"/>
              </w:rPr>
              <w:t>‡</w:t>
            </w:r>
          </w:p>
        </w:tc>
        <w:tc>
          <w:tcPr>
            <w:tcW w:w="1728" w:type="dxa"/>
            <w:vAlign w:val="bottom"/>
          </w:tcPr>
          <w:p w:rsidR="00F956D1" w:rsidRPr="002418CB" w:rsidRDefault="00F956D1" w:rsidP="00C40886">
            <w:pPr>
              <w:jc w:val="center"/>
              <w:rPr>
                <w:color w:val="000000"/>
              </w:rPr>
            </w:pPr>
            <w:r w:rsidRPr="002418CB">
              <w:rPr>
                <w:color w:val="000000"/>
              </w:rPr>
              <w:t>-0.11</w:t>
            </w:r>
            <w:r>
              <w:rPr>
                <w:color w:val="000000"/>
              </w:rPr>
              <w:t xml:space="preserve"> (</w:t>
            </w:r>
            <w:r w:rsidRPr="002418CB">
              <w:rPr>
                <w:color w:val="000000"/>
              </w:rPr>
              <w:t>0.03)</w:t>
            </w:r>
            <w:r w:rsidRPr="00B34E1E">
              <w:rPr>
                <w:vertAlign w:val="superscript"/>
              </w:rPr>
              <w:t>‡</w:t>
            </w:r>
          </w:p>
        </w:tc>
        <w:tc>
          <w:tcPr>
            <w:tcW w:w="1728" w:type="dxa"/>
            <w:vAlign w:val="bottom"/>
          </w:tcPr>
          <w:p w:rsidR="00F956D1" w:rsidRPr="002418CB" w:rsidRDefault="00F956D1" w:rsidP="00C40886">
            <w:pPr>
              <w:jc w:val="center"/>
              <w:rPr>
                <w:color w:val="000000"/>
              </w:rPr>
            </w:pPr>
            <w:r w:rsidRPr="002418CB">
              <w:rPr>
                <w:color w:val="000000"/>
              </w:rPr>
              <w:t>-0.10</w:t>
            </w:r>
            <w:r>
              <w:rPr>
                <w:color w:val="000000"/>
              </w:rPr>
              <w:t xml:space="preserve"> (</w:t>
            </w:r>
            <w:r w:rsidRPr="002418CB">
              <w:rPr>
                <w:color w:val="000000"/>
              </w:rPr>
              <w:t>0.04)</w:t>
            </w:r>
            <w:r>
              <w:rPr>
                <w:color w:val="000000"/>
              </w:rPr>
              <w:t>*</w:t>
            </w:r>
          </w:p>
        </w:tc>
        <w:tc>
          <w:tcPr>
            <w:tcW w:w="1728" w:type="dxa"/>
            <w:vAlign w:val="bottom"/>
          </w:tcPr>
          <w:p w:rsidR="00F956D1" w:rsidRPr="002418CB" w:rsidRDefault="00F956D1" w:rsidP="00C40886">
            <w:pPr>
              <w:jc w:val="center"/>
              <w:rPr>
                <w:color w:val="000000"/>
              </w:rPr>
            </w:pPr>
            <w:r w:rsidRPr="002418CB">
              <w:rPr>
                <w:color w:val="000000"/>
              </w:rPr>
              <w:t>-0.07</w:t>
            </w:r>
            <w:r>
              <w:rPr>
                <w:color w:val="000000"/>
              </w:rPr>
              <w:t xml:space="preserve"> (</w:t>
            </w:r>
            <w:r w:rsidRPr="002418CB">
              <w:rPr>
                <w:color w:val="000000"/>
              </w:rPr>
              <w:t>0.04)</w:t>
            </w:r>
          </w:p>
        </w:tc>
      </w:tr>
      <w:tr w:rsidR="00F956D1" w:rsidRPr="002418CB" w:rsidTr="00C40886">
        <w:tc>
          <w:tcPr>
            <w:tcW w:w="2664" w:type="dxa"/>
            <w:vAlign w:val="bottom"/>
          </w:tcPr>
          <w:p w:rsidR="00F956D1" w:rsidRPr="002418CB" w:rsidRDefault="00F956D1" w:rsidP="00C40886">
            <w:pP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r>
      <w:tr w:rsidR="00F956D1" w:rsidTr="00C40886">
        <w:tc>
          <w:tcPr>
            <w:tcW w:w="2664" w:type="dxa"/>
            <w:vAlign w:val="bottom"/>
          </w:tcPr>
          <w:p w:rsidR="00F956D1" w:rsidRPr="00CB4733" w:rsidRDefault="00F956D1" w:rsidP="00C40886">
            <w:pPr>
              <w:rPr>
                <w:i/>
                <w:color w:val="000000"/>
              </w:rPr>
            </w:pPr>
            <w:r w:rsidRPr="00CB4733">
              <w:rPr>
                <w:i/>
                <w:color w:val="000000"/>
              </w:rPr>
              <w:t>Chief Wage Earner</w:t>
            </w:r>
          </w:p>
        </w:tc>
        <w:tc>
          <w:tcPr>
            <w:tcW w:w="1728" w:type="dxa"/>
            <w:vAlign w:val="bottom"/>
          </w:tcPr>
          <w:p w:rsidR="00F956D1" w:rsidRPr="002418CB" w:rsidRDefault="00F956D1" w:rsidP="00C40886">
            <w:pPr>
              <w:jc w:val="center"/>
              <w:rPr>
                <w:color w:val="000000"/>
              </w:rPr>
            </w:pPr>
            <w:r w:rsidRPr="002418CB">
              <w:rPr>
                <w:color w:val="000000"/>
              </w:rPr>
              <w:t>-0.05</w:t>
            </w:r>
            <w:r>
              <w:rPr>
                <w:color w:val="000000"/>
              </w:rPr>
              <w:t xml:space="preserve"> (</w:t>
            </w:r>
            <w:r w:rsidRPr="002418CB">
              <w:rPr>
                <w:color w:val="000000"/>
              </w:rPr>
              <w:t>0.03)</w:t>
            </w:r>
          </w:p>
        </w:tc>
        <w:tc>
          <w:tcPr>
            <w:tcW w:w="1728" w:type="dxa"/>
            <w:vAlign w:val="bottom"/>
          </w:tcPr>
          <w:p w:rsidR="00F956D1" w:rsidRPr="002418CB" w:rsidRDefault="00F956D1" w:rsidP="00C40886">
            <w:pPr>
              <w:jc w:val="center"/>
              <w:rPr>
                <w:color w:val="000000"/>
              </w:rPr>
            </w:pPr>
            <w:r w:rsidRPr="002418CB">
              <w:rPr>
                <w:color w:val="000000"/>
              </w:rPr>
              <w:t>-0.05</w:t>
            </w:r>
            <w:r>
              <w:rPr>
                <w:color w:val="000000"/>
              </w:rPr>
              <w:t xml:space="preserve"> (</w:t>
            </w:r>
            <w:r w:rsidRPr="002418CB">
              <w:rPr>
                <w:color w:val="000000"/>
              </w:rPr>
              <w:t>0.03)</w:t>
            </w:r>
          </w:p>
        </w:tc>
        <w:tc>
          <w:tcPr>
            <w:tcW w:w="1728" w:type="dxa"/>
            <w:vAlign w:val="bottom"/>
          </w:tcPr>
          <w:p w:rsidR="00F956D1" w:rsidRPr="002418CB" w:rsidRDefault="00F956D1" w:rsidP="00C40886">
            <w:pPr>
              <w:jc w:val="center"/>
              <w:rPr>
                <w:color w:val="000000"/>
              </w:rPr>
            </w:pPr>
            <w:r w:rsidRPr="002418CB">
              <w:rPr>
                <w:color w:val="000000"/>
              </w:rPr>
              <w:t>-0.03</w:t>
            </w:r>
            <w:r>
              <w:rPr>
                <w:color w:val="000000"/>
              </w:rPr>
              <w:t xml:space="preserve"> (</w:t>
            </w:r>
            <w:r w:rsidRPr="002418CB">
              <w:rPr>
                <w:color w:val="000000"/>
              </w:rPr>
              <w:t>0.03)</w:t>
            </w:r>
          </w:p>
        </w:tc>
        <w:tc>
          <w:tcPr>
            <w:tcW w:w="1728" w:type="dxa"/>
            <w:vAlign w:val="bottom"/>
          </w:tcPr>
          <w:p w:rsidR="00F956D1" w:rsidRPr="002418CB" w:rsidRDefault="00F956D1" w:rsidP="00C40886">
            <w:pPr>
              <w:jc w:val="center"/>
              <w:rPr>
                <w:color w:val="000000"/>
              </w:rPr>
            </w:pPr>
            <w:r w:rsidRPr="002418CB">
              <w:rPr>
                <w:color w:val="000000"/>
              </w:rPr>
              <w:t>0.03</w:t>
            </w:r>
            <w:r>
              <w:rPr>
                <w:color w:val="000000"/>
              </w:rPr>
              <w:t xml:space="preserve"> (</w:t>
            </w:r>
            <w:r w:rsidRPr="002418CB">
              <w:rPr>
                <w:color w:val="000000"/>
              </w:rPr>
              <w:t>0.03)</w:t>
            </w:r>
          </w:p>
        </w:tc>
      </w:tr>
      <w:tr w:rsidR="00F956D1" w:rsidRPr="002418CB" w:rsidTr="00C40886">
        <w:tc>
          <w:tcPr>
            <w:tcW w:w="2664" w:type="dxa"/>
            <w:vAlign w:val="bottom"/>
          </w:tcPr>
          <w:p w:rsidR="00F956D1" w:rsidRPr="002418CB" w:rsidRDefault="00F956D1" w:rsidP="00C40886">
            <w:pP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r>
      <w:tr w:rsidR="00F956D1" w:rsidTr="00C40886">
        <w:tc>
          <w:tcPr>
            <w:tcW w:w="2664" w:type="dxa"/>
            <w:vAlign w:val="bottom"/>
          </w:tcPr>
          <w:p w:rsidR="00F956D1" w:rsidRPr="00CB4733" w:rsidRDefault="00F956D1" w:rsidP="00C40886">
            <w:pPr>
              <w:rPr>
                <w:i/>
                <w:color w:val="000000"/>
              </w:rPr>
            </w:pPr>
            <w:r>
              <w:rPr>
                <w:i/>
                <w:color w:val="000000"/>
              </w:rPr>
              <w:t>Income</w:t>
            </w:r>
          </w:p>
        </w:tc>
        <w:tc>
          <w:tcPr>
            <w:tcW w:w="1728" w:type="dxa"/>
            <w:vAlign w:val="bottom"/>
          </w:tcPr>
          <w:p w:rsidR="00F956D1" w:rsidRPr="002418CB" w:rsidRDefault="00F956D1" w:rsidP="00C40886">
            <w:pPr>
              <w:jc w:val="center"/>
              <w:rPr>
                <w:color w:val="000000"/>
              </w:rPr>
            </w:pPr>
            <w:r w:rsidRPr="002418CB">
              <w:rPr>
                <w:color w:val="000000"/>
              </w:rPr>
              <w:t>-0.04</w:t>
            </w:r>
            <w:r>
              <w:rPr>
                <w:color w:val="000000"/>
              </w:rPr>
              <w:t xml:space="preserve"> </w:t>
            </w:r>
            <w:r w:rsidRPr="002418CB">
              <w:rPr>
                <w:color w:val="000000"/>
              </w:rPr>
              <w:t>(0.00)</w:t>
            </w:r>
            <w:r w:rsidRPr="00B34E1E">
              <w:rPr>
                <w:vertAlign w:val="superscript"/>
              </w:rPr>
              <w:t>‡</w:t>
            </w:r>
          </w:p>
        </w:tc>
        <w:tc>
          <w:tcPr>
            <w:tcW w:w="1728" w:type="dxa"/>
            <w:vAlign w:val="bottom"/>
          </w:tcPr>
          <w:p w:rsidR="00F956D1" w:rsidRPr="002418CB" w:rsidRDefault="00F956D1" w:rsidP="00C40886">
            <w:pPr>
              <w:jc w:val="center"/>
              <w:rPr>
                <w:color w:val="000000"/>
              </w:rPr>
            </w:pPr>
            <w:r w:rsidRPr="002418CB">
              <w:rPr>
                <w:color w:val="000000"/>
              </w:rPr>
              <w:t>-0.04</w:t>
            </w:r>
            <w:r>
              <w:rPr>
                <w:color w:val="000000"/>
              </w:rPr>
              <w:t xml:space="preserve"> </w:t>
            </w:r>
            <w:r w:rsidRPr="002418CB">
              <w:rPr>
                <w:color w:val="000000"/>
              </w:rPr>
              <w:t>(0.00)</w:t>
            </w:r>
            <w:r w:rsidRPr="00B34E1E">
              <w:rPr>
                <w:vertAlign w:val="superscript"/>
              </w:rPr>
              <w:t>‡</w:t>
            </w:r>
          </w:p>
        </w:tc>
        <w:tc>
          <w:tcPr>
            <w:tcW w:w="1728" w:type="dxa"/>
            <w:vAlign w:val="bottom"/>
          </w:tcPr>
          <w:p w:rsidR="00F956D1" w:rsidRPr="002418CB" w:rsidRDefault="00F956D1" w:rsidP="00C40886">
            <w:pPr>
              <w:jc w:val="center"/>
              <w:rPr>
                <w:color w:val="000000"/>
              </w:rPr>
            </w:pPr>
            <w:r w:rsidRPr="002418CB">
              <w:rPr>
                <w:color w:val="000000"/>
              </w:rPr>
              <w:t>-0.04</w:t>
            </w:r>
            <w:r>
              <w:rPr>
                <w:color w:val="000000"/>
              </w:rPr>
              <w:t xml:space="preserve"> (</w:t>
            </w:r>
            <w:r w:rsidRPr="002418CB">
              <w:rPr>
                <w:color w:val="000000"/>
              </w:rPr>
              <w:t>0.01)</w:t>
            </w:r>
            <w:r w:rsidRPr="00B34E1E">
              <w:rPr>
                <w:vertAlign w:val="superscript"/>
              </w:rPr>
              <w:t>‡</w:t>
            </w:r>
          </w:p>
        </w:tc>
        <w:tc>
          <w:tcPr>
            <w:tcW w:w="1728" w:type="dxa"/>
            <w:vAlign w:val="bottom"/>
          </w:tcPr>
          <w:p w:rsidR="00F956D1" w:rsidRPr="002418CB" w:rsidRDefault="00F956D1" w:rsidP="00C40886">
            <w:pPr>
              <w:jc w:val="center"/>
              <w:rPr>
                <w:color w:val="000000"/>
              </w:rPr>
            </w:pPr>
            <w:r w:rsidRPr="002418CB">
              <w:rPr>
                <w:color w:val="000000"/>
              </w:rPr>
              <w:t>-0.04</w:t>
            </w:r>
            <w:r>
              <w:rPr>
                <w:color w:val="000000"/>
              </w:rPr>
              <w:t xml:space="preserve"> (</w:t>
            </w:r>
            <w:r w:rsidRPr="002418CB">
              <w:rPr>
                <w:color w:val="000000"/>
              </w:rPr>
              <w:t>0.01)</w:t>
            </w:r>
            <w:r w:rsidRPr="00B34E1E">
              <w:rPr>
                <w:vertAlign w:val="superscript"/>
              </w:rPr>
              <w:t>‡</w:t>
            </w:r>
          </w:p>
        </w:tc>
      </w:tr>
      <w:tr w:rsidR="00F956D1" w:rsidRPr="002418CB" w:rsidTr="00C40886">
        <w:tc>
          <w:tcPr>
            <w:tcW w:w="2664" w:type="dxa"/>
            <w:vAlign w:val="bottom"/>
          </w:tcPr>
          <w:p w:rsidR="00F956D1" w:rsidRPr="002418CB" w:rsidRDefault="00F956D1" w:rsidP="00C40886">
            <w:pP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c>
          <w:tcPr>
            <w:tcW w:w="1728" w:type="dxa"/>
            <w:vAlign w:val="bottom"/>
          </w:tcPr>
          <w:p w:rsidR="00F956D1" w:rsidRPr="002418CB" w:rsidRDefault="00F956D1" w:rsidP="00C40886">
            <w:pPr>
              <w:jc w:val="center"/>
              <w:rPr>
                <w:color w:val="000000"/>
                <w:sz w:val="12"/>
                <w:szCs w:val="12"/>
              </w:rPr>
            </w:pPr>
          </w:p>
        </w:tc>
      </w:tr>
      <w:tr w:rsidR="00D97899" w:rsidTr="00DB63E0">
        <w:tc>
          <w:tcPr>
            <w:tcW w:w="2664" w:type="dxa"/>
            <w:vAlign w:val="bottom"/>
          </w:tcPr>
          <w:p w:rsidR="00D97899" w:rsidRPr="00682AD0" w:rsidRDefault="00D97899" w:rsidP="00DB63E0">
            <w:pPr>
              <w:rPr>
                <w:i/>
                <w:color w:val="000000"/>
              </w:rPr>
            </w:pPr>
            <w:r>
              <w:rPr>
                <w:i/>
                <w:color w:val="000000"/>
              </w:rPr>
              <w:t>Age</w:t>
            </w:r>
          </w:p>
        </w:tc>
        <w:tc>
          <w:tcPr>
            <w:tcW w:w="1728" w:type="dxa"/>
            <w:vAlign w:val="bottom"/>
          </w:tcPr>
          <w:p w:rsidR="00D97899" w:rsidRPr="002418CB" w:rsidRDefault="00D97899" w:rsidP="002418CB">
            <w:pPr>
              <w:jc w:val="center"/>
              <w:rPr>
                <w:color w:val="000000"/>
              </w:rPr>
            </w:pPr>
            <w:r w:rsidRPr="002418CB">
              <w:rPr>
                <w:color w:val="000000"/>
              </w:rPr>
              <w:t>0.00</w:t>
            </w:r>
            <w:r w:rsidR="002418CB">
              <w:rPr>
                <w:color w:val="000000"/>
              </w:rPr>
              <w:t xml:space="preserve"> </w:t>
            </w:r>
            <w:r w:rsidR="002418CB" w:rsidRPr="002418CB">
              <w:rPr>
                <w:color w:val="000000"/>
              </w:rPr>
              <w:t>(0.00)</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0.00</w:t>
            </w:r>
            <w:r w:rsidR="002418CB">
              <w:rPr>
                <w:color w:val="000000"/>
              </w:rPr>
              <w:t xml:space="preserve"> </w:t>
            </w:r>
            <w:r w:rsidR="002418CB" w:rsidRPr="002418CB">
              <w:rPr>
                <w:color w:val="000000"/>
              </w:rPr>
              <w:t>(0.00)</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0.00</w:t>
            </w:r>
            <w:r w:rsidR="002418CB">
              <w:rPr>
                <w:color w:val="000000"/>
              </w:rPr>
              <w:t xml:space="preserve"> </w:t>
            </w:r>
            <w:r w:rsidR="002418CB" w:rsidRPr="002418CB">
              <w:rPr>
                <w:color w:val="000000"/>
              </w:rPr>
              <w:t>(0.00)</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0.01</w:t>
            </w:r>
            <w:r w:rsidR="002418CB">
              <w:rPr>
                <w:color w:val="000000"/>
              </w:rPr>
              <w:t xml:space="preserve"> </w:t>
            </w:r>
            <w:r w:rsidR="002418CB" w:rsidRPr="002418CB">
              <w:rPr>
                <w:color w:val="000000"/>
              </w:rPr>
              <w:t>(0.00)</w:t>
            </w:r>
            <w:r w:rsidR="002418CB" w:rsidRPr="00B34E1E">
              <w:rPr>
                <w:vertAlign w:val="superscript"/>
              </w:rPr>
              <w:t>‡</w:t>
            </w:r>
          </w:p>
        </w:tc>
      </w:tr>
      <w:tr w:rsidR="002418CB" w:rsidRPr="002418CB" w:rsidTr="002418CB">
        <w:tc>
          <w:tcPr>
            <w:tcW w:w="2664" w:type="dxa"/>
            <w:vAlign w:val="bottom"/>
          </w:tcPr>
          <w:p w:rsidR="002418CB" w:rsidRPr="002418CB" w:rsidRDefault="002418CB" w:rsidP="00DB63E0">
            <w:pPr>
              <w:rPr>
                <w:color w:val="000000"/>
                <w:sz w:val="12"/>
                <w:szCs w:val="12"/>
              </w:rPr>
            </w:pPr>
          </w:p>
        </w:tc>
        <w:tc>
          <w:tcPr>
            <w:tcW w:w="1728" w:type="dxa"/>
            <w:vAlign w:val="bottom"/>
          </w:tcPr>
          <w:p w:rsidR="002418CB" w:rsidRPr="002418CB" w:rsidRDefault="002418CB" w:rsidP="002418CB">
            <w:pPr>
              <w:jc w:val="center"/>
              <w:rPr>
                <w:color w:val="000000"/>
                <w:sz w:val="12"/>
                <w:szCs w:val="12"/>
              </w:rPr>
            </w:pPr>
          </w:p>
        </w:tc>
        <w:tc>
          <w:tcPr>
            <w:tcW w:w="1728" w:type="dxa"/>
          </w:tcPr>
          <w:p w:rsidR="002418CB" w:rsidRPr="002418CB" w:rsidRDefault="002418CB" w:rsidP="002418CB">
            <w:pPr>
              <w:jc w:val="center"/>
              <w:rPr>
                <w:sz w:val="12"/>
                <w:szCs w:val="12"/>
              </w:rPr>
            </w:pPr>
          </w:p>
        </w:tc>
        <w:tc>
          <w:tcPr>
            <w:tcW w:w="1728" w:type="dxa"/>
          </w:tcPr>
          <w:p w:rsidR="002418CB" w:rsidRPr="002418CB" w:rsidRDefault="002418CB" w:rsidP="002418CB">
            <w:pPr>
              <w:jc w:val="center"/>
              <w:rPr>
                <w:sz w:val="12"/>
                <w:szCs w:val="12"/>
              </w:rPr>
            </w:pPr>
          </w:p>
        </w:tc>
        <w:tc>
          <w:tcPr>
            <w:tcW w:w="1728" w:type="dxa"/>
          </w:tcPr>
          <w:p w:rsidR="002418CB" w:rsidRPr="002418CB" w:rsidRDefault="002418CB" w:rsidP="002418CB">
            <w:pPr>
              <w:jc w:val="center"/>
              <w:rPr>
                <w:sz w:val="12"/>
                <w:szCs w:val="12"/>
              </w:rPr>
            </w:pPr>
          </w:p>
        </w:tc>
      </w:tr>
      <w:tr w:rsidR="00D97899" w:rsidTr="00DB63E0">
        <w:tc>
          <w:tcPr>
            <w:tcW w:w="2664" w:type="dxa"/>
            <w:vAlign w:val="bottom"/>
          </w:tcPr>
          <w:p w:rsidR="00D97899" w:rsidRPr="008E2E64" w:rsidRDefault="00D97899" w:rsidP="00DB63E0">
            <w:pPr>
              <w:rPr>
                <w:color w:val="000000"/>
              </w:rPr>
            </w:pPr>
            <w:r>
              <w:rPr>
                <w:i/>
                <w:color w:val="000000"/>
              </w:rPr>
              <w:t>Married</w:t>
            </w:r>
          </w:p>
        </w:tc>
        <w:tc>
          <w:tcPr>
            <w:tcW w:w="1728" w:type="dxa"/>
            <w:vAlign w:val="bottom"/>
          </w:tcPr>
          <w:p w:rsidR="00D97899" w:rsidRPr="002418CB" w:rsidRDefault="00D97899" w:rsidP="002418CB">
            <w:pPr>
              <w:jc w:val="center"/>
              <w:rPr>
                <w:color w:val="000000"/>
              </w:rPr>
            </w:pPr>
            <w:r w:rsidRPr="002418CB">
              <w:rPr>
                <w:color w:val="000000"/>
              </w:rPr>
              <w:t>0.08</w:t>
            </w:r>
            <w:r w:rsidR="002418CB">
              <w:rPr>
                <w:color w:val="000000"/>
              </w:rPr>
              <w:t xml:space="preserve"> (</w:t>
            </w:r>
            <w:r w:rsidR="002418CB" w:rsidRPr="002418CB">
              <w:rPr>
                <w:color w:val="000000"/>
              </w:rPr>
              <w:t>0.02)</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0.08</w:t>
            </w:r>
            <w:r w:rsidR="002418CB">
              <w:rPr>
                <w:color w:val="000000"/>
              </w:rPr>
              <w:t xml:space="preserve"> (</w:t>
            </w:r>
            <w:r w:rsidR="002418CB" w:rsidRPr="002418CB">
              <w:rPr>
                <w:color w:val="000000"/>
              </w:rPr>
              <w:t>0.02)</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0.04</w:t>
            </w:r>
            <w:r w:rsidR="002418CB">
              <w:rPr>
                <w:color w:val="000000"/>
              </w:rPr>
              <w:t xml:space="preserve"> (</w:t>
            </w:r>
            <w:r w:rsidR="002418CB" w:rsidRPr="002418CB">
              <w:rPr>
                <w:color w:val="000000"/>
              </w:rPr>
              <w:t>0.04)</w:t>
            </w:r>
          </w:p>
        </w:tc>
        <w:tc>
          <w:tcPr>
            <w:tcW w:w="1728" w:type="dxa"/>
            <w:vAlign w:val="bottom"/>
          </w:tcPr>
          <w:p w:rsidR="00D97899" w:rsidRPr="002418CB" w:rsidRDefault="00D97899" w:rsidP="002418CB">
            <w:pPr>
              <w:jc w:val="center"/>
              <w:rPr>
                <w:color w:val="000000"/>
              </w:rPr>
            </w:pPr>
            <w:r w:rsidRPr="002418CB">
              <w:rPr>
                <w:color w:val="000000"/>
              </w:rPr>
              <w:t>0.12</w:t>
            </w:r>
            <w:r w:rsidR="002418CB">
              <w:rPr>
                <w:color w:val="000000"/>
              </w:rPr>
              <w:t xml:space="preserve"> (0.04</w:t>
            </w:r>
            <w:r w:rsidR="002418CB" w:rsidRPr="002418CB">
              <w:rPr>
                <w:color w:val="000000"/>
              </w:rPr>
              <w:t>)</w:t>
            </w:r>
            <w:r w:rsidR="002418CB" w:rsidRPr="00B34E1E">
              <w:rPr>
                <w:vertAlign w:val="superscript"/>
              </w:rPr>
              <w:t>†</w:t>
            </w:r>
          </w:p>
        </w:tc>
      </w:tr>
      <w:tr w:rsidR="00D97899" w:rsidRPr="002418CB" w:rsidTr="00DB63E0">
        <w:tc>
          <w:tcPr>
            <w:tcW w:w="2664" w:type="dxa"/>
            <w:vAlign w:val="bottom"/>
          </w:tcPr>
          <w:p w:rsidR="00D97899" w:rsidRPr="002418CB" w:rsidRDefault="00D97899" w:rsidP="00DB63E0">
            <w:pP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c>
          <w:tcPr>
            <w:tcW w:w="1728" w:type="dxa"/>
            <w:vAlign w:val="bottom"/>
          </w:tcPr>
          <w:p w:rsidR="00D97899" w:rsidRPr="002418CB" w:rsidRDefault="00D97899" w:rsidP="002418CB">
            <w:pPr>
              <w:jc w:val="center"/>
              <w:rPr>
                <w:color w:val="000000"/>
                <w:sz w:val="12"/>
                <w:szCs w:val="12"/>
              </w:rPr>
            </w:pPr>
          </w:p>
        </w:tc>
      </w:tr>
      <w:tr w:rsidR="00D97899" w:rsidTr="00DB63E0">
        <w:tc>
          <w:tcPr>
            <w:tcW w:w="2664" w:type="dxa"/>
            <w:vAlign w:val="bottom"/>
          </w:tcPr>
          <w:p w:rsidR="00D97899" w:rsidRPr="00682AD0" w:rsidRDefault="00D97899" w:rsidP="00DB63E0">
            <w:pPr>
              <w:rPr>
                <w:i/>
                <w:color w:val="000000"/>
              </w:rPr>
            </w:pPr>
            <w:r>
              <w:rPr>
                <w:i/>
                <w:color w:val="000000"/>
              </w:rPr>
              <w:t>Children</w:t>
            </w:r>
          </w:p>
        </w:tc>
        <w:tc>
          <w:tcPr>
            <w:tcW w:w="1728" w:type="dxa"/>
            <w:vAlign w:val="bottom"/>
          </w:tcPr>
          <w:p w:rsidR="00D97899" w:rsidRPr="002418CB" w:rsidRDefault="00D97899" w:rsidP="002418CB">
            <w:pPr>
              <w:jc w:val="center"/>
              <w:rPr>
                <w:color w:val="000000"/>
              </w:rPr>
            </w:pPr>
            <w:r w:rsidRPr="002418CB">
              <w:rPr>
                <w:color w:val="000000"/>
              </w:rPr>
              <w:t>0.03</w:t>
            </w:r>
            <w:r w:rsidR="002418CB">
              <w:rPr>
                <w:color w:val="000000"/>
              </w:rPr>
              <w:t xml:space="preserve"> (</w:t>
            </w:r>
            <w:r w:rsidR="002418CB" w:rsidRPr="002418CB">
              <w:rPr>
                <w:color w:val="000000"/>
              </w:rPr>
              <w:t>0.01)</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0.03</w:t>
            </w:r>
            <w:r w:rsidR="002418CB">
              <w:rPr>
                <w:color w:val="000000"/>
              </w:rPr>
              <w:t xml:space="preserve"> (</w:t>
            </w:r>
            <w:r w:rsidR="002418CB" w:rsidRPr="002418CB">
              <w:rPr>
                <w:color w:val="000000"/>
              </w:rPr>
              <w:t>0.01)</w:t>
            </w:r>
            <w:r w:rsidR="002418CB" w:rsidRPr="00B34E1E">
              <w:rPr>
                <w:vertAlign w:val="superscript"/>
              </w:rPr>
              <w:t>‡</w:t>
            </w:r>
          </w:p>
        </w:tc>
        <w:tc>
          <w:tcPr>
            <w:tcW w:w="1728" w:type="dxa"/>
            <w:vAlign w:val="bottom"/>
          </w:tcPr>
          <w:p w:rsidR="00D97899" w:rsidRPr="002418CB" w:rsidRDefault="00D97899" w:rsidP="002418CB">
            <w:pPr>
              <w:jc w:val="center"/>
              <w:rPr>
                <w:color w:val="000000"/>
              </w:rPr>
            </w:pPr>
            <w:r w:rsidRPr="002418CB">
              <w:rPr>
                <w:color w:val="000000"/>
              </w:rPr>
              <w:t>0.02</w:t>
            </w:r>
            <w:r w:rsidR="002418CB">
              <w:rPr>
                <w:color w:val="000000"/>
              </w:rPr>
              <w:t xml:space="preserve"> (</w:t>
            </w:r>
            <w:r w:rsidR="002418CB" w:rsidRPr="002418CB">
              <w:rPr>
                <w:color w:val="000000"/>
              </w:rPr>
              <w:t>0.01)</w:t>
            </w:r>
            <w:r w:rsidR="002418CB">
              <w:rPr>
                <w:color w:val="000000"/>
              </w:rPr>
              <w:t>*</w:t>
            </w:r>
          </w:p>
        </w:tc>
        <w:tc>
          <w:tcPr>
            <w:tcW w:w="1728" w:type="dxa"/>
            <w:vAlign w:val="bottom"/>
          </w:tcPr>
          <w:p w:rsidR="00D97899" w:rsidRPr="002418CB" w:rsidRDefault="00D97899" w:rsidP="002418CB">
            <w:pPr>
              <w:jc w:val="center"/>
              <w:rPr>
                <w:color w:val="000000"/>
              </w:rPr>
            </w:pPr>
            <w:r w:rsidRPr="002418CB">
              <w:rPr>
                <w:color w:val="000000"/>
              </w:rPr>
              <w:t>0.04</w:t>
            </w:r>
            <w:r w:rsidR="002418CB">
              <w:rPr>
                <w:color w:val="000000"/>
              </w:rPr>
              <w:t xml:space="preserve"> (</w:t>
            </w:r>
            <w:r w:rsidR="002418CB" w:rsidRPr="002418CB">
              <w:rPr>
                <w:color w:val="000000"/>
              </w:rPr>
              <w:t>0.01)</w:t>
            </w:r>
            <w:r w:rsidR="002418CB" w:rsidRPr="00B34E1E">
              <w:rPr>
                <w:vertAlign w:val="superscript"/>
              </w:rPr>
              <w:t>‡</w:t>
            </w:r>
          </w:p>
        </w:tc>
      </w:tr>
      <w:tr w:rsidR="002418CB" w:rsidTr="00DB63E0">
        <w:tc>
          <w:tcPr>
            <w:tcW w:w="2664" w:type="dxa"/>
            <w:vAlign w:val="bottom"/>
          </w:tcPr>
          <w:p w:rsidR="002418CB" w:rsidRPr="008E2E64" w:rsidRDefault="002418CB" w:rsidP="00DB63E0">
            <w:pPr>
              <w:rPr>
                <w:color w:val="000000"/>
              </w:rPr>
            </w:pPr>
          </w:p>
        </w:tc>
        <w:tc>
          <w:tcPr>
            <w:tcW w:w="1728" w:type="dxa"/>
            <w:vAlign w:val="bottom"/>
          </w:tcPr>
          <w:p w:rsidR="002418CB" w:rsidRPr="002418CB" w:rsidRDefault="002418CB" w:rsidP="002418CB">
            <w:pPr>
              <w:jc w:val="center"/>
              <w:rPr>
                <w:color w:val="000000"/>
              </w:rPr>
            </w:pPr>
          </w:p>
        </w:tc>
        <w:tc>
          <w:tcPr>
            <w:tcW w:w="1728" w:type="dxa"/>
            <w:vAlign w:val="bottom"/>
          </w:tcPr>
          <w:p w:rsidR="002418CB" w:rsidRPr="002418CB" w:rsidRDefault="002418CB" w:rsidP="002418CB">
            <w:pPr>
              <w:jc w:val="center"/>
              <w:rPr>
                <w:color w:val="000000"/>
              </w:rPr>
            </w:pPr>
          </w:p>
        </w:tc>
        <w:tc>
          <w:tcPr>
            <w:tcW w:w="1728" w:type="dxa"/>
            <w:vAlign w:val="bottom"/>
          </w:tcPr>
          <w:p w:rsidR="002418CB" w:rsidRPr="002418CB" w:rsidRDefault="002418CB" w:rsidP="002418CB">
            <w:pPr>
              <w:jc w:val="center"/>
              <w:rPr>
                <w:color w:val="000000"/>
              </w:rPr>
            </w:pPr>
          </w:p>
        </w:tc>
        <w:tc>
          <w:tcPr>
            <w:tcW w:w="1728" w:type="dxa"/>
            <w:vAlign w:val="bottom"/>
          </w:tcPr>
          <w:p w:rsidR="002418CB" w:rsidRPr="002418CB" w:rsidRDefault="002418CB" w:rsidP="002418CB">
            <w:pPr>
              <w:jc w:val="center"/>
              <w:rPr>
                <w:color w:val="000000"/>
              </w:rPr>
            </w:pPr>
          </w:p>
        </w:tc>
      </w:tr>
      <w:tr w:rsidR="002418CB" w:rsidTr="00DB63E0">
        <w:tc>
          <w:tcPr>
            <w:tcW w:w="2664" w:type="dxa"/>
            <w:vAlign w:val="bottom"/>
          </w:tcPr>
          <w:p w:rsidR="002418CB" w:rsidRPr="008E2E64" w:rsidRDefault="002418CB" w:rsidP="00DB63E0">
            <w:pPr>
              <w:rPr>
                <w:color w:val="000000"/>
              </w:rPr>
            </w:pPr>
            <w:r w:rsidRPr="008E2E64">
              <w:rPr>
                <w:color w:val="000000"/>
              </w:rPr>
              <w:t>_cons</w:t>
            </w:r>
          </w:p>
        </w:tc>
        <w:tc>
          <w:tcPr>
            <w:tcW w:w="1728" w:type="dxa"/>
            <w:vAlign w:val="bottom"/>
          </w:tcPr>
          <w:p w:rsidR="002418CB" w:rsidRPr="002418CB" w:rsidRDefault="002418CB" w:rsidP="002418CB">
            <w:pPr>
              <w:jc w:val="center"/>
              <w:rPr>
                <w:color w:val="000000"/>
              </w:rPr>
            </w:pPr>
            <w:r w:rsidRPr="002418CB">
              <w:rPr>
                <w:color w:val="000000"/>
              </w:rPr>
              <w:t>2.92</w:t>
            </w:r>
            <w:r>
              <w:rPr>
                <w:color w:val="000000"/>
              </w:rPr>
              <w:t xml:space="preserve"> (</w:t>
            </w:r>
            <w:r w:rsidRPr="002418CB">
              <w:rPr>
                <w:color w:val="000000"/>
              </w:rPr>
              <w:t>0.91)</w:t>
            </w:r>
            <w:r w:rsidRPr="00B34E1E">
              <w:rPr>
                <w:vertAlign w:val="superscript"/>
              </w:rPr>
              <w:t>†</w:t>
            </w:r>
          </w:p>
        </w:tc>
        <w:tc>
          <w:tcPr>
            <w:tcW w:w="1728" w:type="dxa"/>
            <w:vAlign w:val="bottom"/>
          </w:tcPr>
          <w:p w:rsidR="002418CB" w:rsidRPr="002418CB" w:rsidRDefault="002418CB" w:rsidP="002418CB">
            <w:pPr>
              <w:jc w:val="center"/>
              <w:rPr>
                <w:color w:val="000000"/>
              </w:rPr>
            </w:pPr>
            <w:r w:rsidRPr="002418CB">
              <w:rPr>
                <w:color w:val="000000"/>
              </w:rPr>
              <w:t>2.92</w:t>
            </w:r>
            <w:r>
              <w:rPr>
                <w:color w:val="000000"/>
              </w:rPr>
              <w:t xml:space="preserve"> (</w:t>
            </w:r>
            <w:r w:rsidRPr="002418CB">
              <w:rPr>
                <w:color w:val="000000"/>
              </w:rPr>
              <w:t>0.92)</w:t>
            </w:r>
            <w:r w:rsidRPr="00B34E1E">
              <w:rPr>
                <w:vertAlign w:val="superscript"/>
              </w:rPr>
              <w:t>†</w:t>
            </w:r>
          </w:p>
        </w:tc>
        <w:tc>
          <w:tcPr>
            <w:tcW w:w="1728" w:type="dxa"/>
            <w:vAlign w:val="bottom"/>
          </w:tcPr>
          <w:p w:rsidR="002418CB" w:rsidRPr="002418CB" w:rsidRDefault="002418CB" w:rsidP="002418CB">
            <w:pPr>
              <w:jc w:val="center"/>
              <w:rPr>
                <w:color w:val="000000"/>
              </w:rPr>
            </w:pPr>
            <w:r w:rsidRPr="002418CB">
              <w:rPr>
                <w:color w:val="000000"/>
              </w:rPr>
              <w:t>2.60</w:t>
            </w:r>
            <w:r>
              <w:rPr>
                <w:color w:val="000000"/>
              </w:rPr>
              <w:t xml:space="preserve"> (</w:t>
            </w:r>
            <w:r w:rsidRPr="002418CB">
              <w:rPr>
                <w:color w:val="000000"/>
              </w:rPr>
              <w:t>0.83)</w:t>
            </w:r>
            <w:r w:rsidRPr="00B34E1E">
              <w:rPr>
                <w:vertAlign w:val="superscript"/>
              </w:rPr>
              <w:t>†</w:t>
            </w:r>
          </w:p>
        </w:tc>
        <w:tc>
          <w:tcPr>
            <w:tcW w:w="1728" w:type="dxa"/>
            <w:vAlign w:val="bottom"/>
          </w:tcPr>
          <w:p w:rsidR="002418CB" w:rsidRPr="002418CB" w:rsidRDefault="002418CB" w:rsidP="002418CB">
            <w:pPr>
              <w:jc w:val="center"/>
              <w:rPr>
                <w:color w:val="000000"/>
              </w:rPr>
            </w:pPr>
            <w:r w:rsidRPr="002418CB">
              <w:rPr>
                <w:color w:val="000000"/>
              </w:rPr>
              <w:t>2.56</w:t>
            </w:r>
            <w:r>
              <w:rPr>
                <w:color w:val="000000"/>
              </w:rPr>
              <w:t xml:space="preserve"> (</w:t>
            </w:r>
            <w:r w:rsidRPr="002418CB">
              <w:rPr>
                <w:color w:val="000000"/>
              </w:rPr>
              <w:t>1.10)*</w:t>
            </w:r>
          </w:p>
        </w:tc>
      </w:tr>
      <w:tr w:rsidR="002418CB" w:rsidTr="002418CB">
        <w:tc>
          <w:tcPr>
            <w:tcW w:w="2664" w:type="dxa"/>
          </w:tcPr>
          <w:p w:rsidR="002418CB" w:rsidRDefault="002418CB" w:rsidP="00DB63E0"/>
        </w:tc>
        <w:tc>
          <w:tcPr>
            <w:tcW w:w="1728" w:type="dxa"/>
            <w:vAlign w:val="bottom"/>
          </w:tcPr>
          <w:p w:rsidR="002418CB" w:rsidRPr="002418CB" w:rsidRDefault="002418CB" w:rsidP="000056F4">
            <w:pPr>
              <w:jc w:val="center"/>
              <w:rPr>
                <w:color w:val="000000"/>
              </w:rPr>
            </w:pPr>
          </w:p>
        </w:tc>
        <w:tc>
          <w:tcPr>
            <w:tcW w:w="1728" w:type="dxa"/>
            <w:vAlign w:val="bottom"/>
          </w:tcPr>
          <w:p w:rsidR="002418CB" w:rsidRPr="002418CB" w:rsidRDefault="002418CB" w:rsidP="000056F4">
            <w:pPr>
              <w:jc w:val="center"/>
              <w:rPr>
                <w:color w:val="000000"/>
              </w:rPr>
            </w:pPr>
          </w:p>
        </w:tc>
        <w:tc>
          <w:tcPr>
            <w:tcW w:w="1728" w:type="dxa"/>
            <w:vAlign w:val="bottom"/>
          </w:tcPr>
          <w:p w:rsidR="002418CB" w:rsidRPr="002418CB" w:rsidRDefault="002418CB" w:rsidP="000056F4">
            <w:pPr>
              <w:jc w:val="center"/>
              <w:rPr>
                <w:color w:val="000000"/>
              </w:rPr>
            </w:pPr>
          </w:p>
        </w:tc>
        <w:tc>
          <w:tcPr>
            <w:tcW w:w="1728" w:type="dxa"/>
            <w:vAlign w:val="bottom"/>
          </w:tcPr>
          <w:p w:rsidR="002418CB" w:rsidRPr="002418CB" w:rsidRDefault="002418CB" w:rsidP="000056F4">
            <w:pPr>
              <w:jc w:val="center"/>
              <w:rPr>
                <w:color w:val="000000"/>
              </w:rPr>
            </w:pPr>
          </w:p>
        </w:tc>
      </w:tr>
      <w:tr w:rsidR="00DB63E0" w:rsidTr="00DB63E0">
        <w:tc>
          <w:tcPr>
            <w:tcW w:w="2664" w:type="dxa"/>
          </w:tcPr>
          <w:p w:rsidR="00DB63E0" w:rsidRDefault="00DB63E0" w:rsidP="00DB63E0">
            <w:r>
              <w:t>Random Effects</w:t>
            </w:r>
          </w:p>
        </w:tc>
        <w:tc>
          <w:tcPr>
            <w:tcW w:w="1728" w:type="dxa"/>
          </w:tcPr>
          <w:p w:rsidR="00DB63E0" w:rsidRDefault="00DB63E0" w:rsidP="000056F4">
            <w:pPr>
              <w:jc w:val="center"/>
            </w:pPr>
          </w:p>
        </w:tc>
        <w:tc>
          <w:tcPr>
            <w:tcW w:w="1728" w:type="dxa"/>
          </w:tcPr>
          <w:p w:rsidR="00DB63E0" w:rsidRDefault="00DB63E0" w:rsidP="000056F4">
            <w:pPr>
              <w:jc w:val="center"/>
            </w:pPr>
          </w:p>
        </w:tc>
        <w:tc>
          <w:tcPr>
            <w:tcW w:w="1728" w:type="dxa"/>
          </w:tcPr>
          <w:p w:rsidR="00DB63E0" w:rsidRDefault="00DB63E0" w:rsidP="000056F4">
            <w:pPr>
              <w:jc w:val="center"/>
            </w:pPr>
          </w:p>
        </w:tc>
        <w:tc>
          <w:tcPr>
            <w:tcW w:w="1728" w:type="dxa"/>
          </w:tcPr>
          <w:p w:rsidR="00DB63E0" w:rsidRDefault="00DB63E0" w:rsidP="000056F4">
            <w:pPr>
              <w:jc w:val="center"/>
            </w:pPr>
          </w:p>
        </w:tc>
      </w:tr>
      <w:tr w:rsidR="00DB63E0" w:rsidRPr="00D325A0" w:rsidTr="00DB63E0">
        <w:tc>
          <w:tcPr>
            <w:tcW w:w="2664" w:type="dxa"/>
            <w:vAlign w:val="bottom"/>
          </w:tcPr>
          <w:p w:rsidR="00DB63E0" w:rsidRPr="00D325A0" w:rsidRDefault="00DB63E0" w:rsidP="00DB63E0">
            <w:pP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r>
      <w:tr w:rsidR="00DB63E0" w:rsidTr="00DB63E0">
        <w:tc>
          <w:tcPr>
            <w:tcW w:w="2664" w:type="dxa"/>
          </w:tcPr>
          <w:p w:rsidR="00DB63E0" w:rsidRDefault="00DB63E0" w:rsidP="00DB63E0">
            <w:r>
              <w:t>SD (Constant)</w:t>
            </w:r>
          </w:p>
        </w:tc>
        <w:tc>
          <w:tcPr>
            <w:tcW w:w="1728" w:type="dxa"/>
          </w:tcPr>
          <w:p w:rsidR="00DB63E0" w:rsidRDefault="00DB63E0" w:rsidP="002418CB">
            <w:pPr>
              <w:jc w:val="center"/>
            </w:pPr>
            <w:r>
              <w:t>0.</w:t>
            </w:r>
            <w:r w:rsidR="002418CB">
              <w:t>45</w:t>
            </w:r>
            <w:r>
              <w:t xml:space="preserve"> (0.</w:t>
            </w:r>
            <w:r w:rsidR="002418CB">
              <w:t>12</w:t>
            </w:r>
            <w:r w:rsidRPr="008E2E64">
              <w:rPr>
                <w:color w:val="000000"/>
              </w:rPr>
              <w:t>)</w:t>
            </w:r>
            <w:r w:rsidRPr="00B34E1E">
              <w:rPr>
                <w:vertAlign w:val="superscript"/>
              </w:rPr>
              <w:t>‡</w:t>
            </w:r>
          </w:p>
        </w:tc>
        <w:tc>
          <w:tcPr>
            <w:tcW w:w="1728" w:type="dxa"/>
          </w:tcPr>
          <w:p w:rsidR="00DB63E0" w:rsidRDefault="00DB63E0" w:rsidP="002418CB">
            <w:pPr>
              <w:jc w:val="center"/>
            </w:pPr>
            <w:r>
              <w:t>0.</w:t>
            </w:r>
            <w:r w:rsidR="002418CB">
              <w:t>46</w:t>
            </w:r>
            <w:r>
              <w:t xml:space="preserve"> (0.</w:t>
            </w:r>
            <w:r w:rsidR="002418CB">
              <w:t>12</w:t>
            </w:r>
            <w:r w:rsidRPr="008E2E64">
              <w:rPr>
                <w:color w:val="000000"/>
              </w:rPr>
              <w:t>)</w:t>
            </w:r>
            <w:r w:rsidRPr="00B34E1E">
              <w:rPr>
                <w:vertAlign w:val="superscript"/>
              </w:rPr>
              <w:t>‡</w:t>
            </w:r>
          </w:p>
        </w:tc>
        <w:tc>
          <w:tcPr>
            <w:tcW w:w="1728" w:type="dxa"/>
          </w:tcPr>
          <w:p w:rsidR="00DB63E0" w:rsidRDefault="00DB63E0" w:rsidP="002418CB">
            <w:pPr>
              <w:jc w:val="center"/>
            </w:pPr>
            <w:r>
              <w:t>0.</w:t>
            </w:r>
            <w:r w:rsidR="002418CB">
              <w:t>41</w:t>
            </w:r>
            <w:r>
              <w:t xml:space="preserve"> (0.</w:t>
            </w:r>
            <w:r w:rsidR="002418CB">
              <w:t>11</w:t>
            </w:r>
            <w:r w:rsidRPr="008E2E64">
              <w:rPr>
                <w:color w:val="000000"/>
              </w:rPr>
              <w:t>)</w:t>
            </w:r>
            <w:r w:rsidRPr="00B34E1E">
              <w:rPr>
                <w:vertAlign w:val="superscript"/>
              </w:rPr>
              <w:t>‡</w:t>
            </w:r>
          </w:p>
        </w:tc>
        <w:tc>
          <w:tcPr>
            <w:tcW w:w="1728" w:type="dxa"/>
          </w:tcPr>
          <w:p w:rsidR="00DB63E0" w:rsidRDefault="00DB63E0" w:rsidP="00DB63E0">
            <w:pPr>
              <w:jc w:val="center"/>
            </w:pPr>
            <w:r>
              <w:t>0.28 (0.02</w:t>
            </w:r>
            <w:r w:rsidRPr="008E2E64">
              <w:rPr>
                <w:color w:val="000000"/>
              </w:rPr>
              <w:t>)</w:t>
            </w:r>
            <w:r w:rsidRPr="00B34E1E">
              <w:rPr>
                <w:vertAlign w:val="superscript"/>
              </w:rPr>
              <w:t>‡</w:t>
            </w:r>
          </w:p>
        </w:tc>
      </w:tr>
      <w:tr w:rsidR="00DB63E0" w:rsidRPr="00D325A0" w:rsidTr="00DB63E0">
        <w:tc>
          <w:tcPr>
            <w:tcW w:w="2664" w:type="dxa"/>
            <w:vAlign w:val="bottom"/>
          </w:tcPr>
          <w:p w:rsidR="00DB63E0" w:rsidRPr="00D325A0" w:rsidRDefault="00DB63E0" w:rsidP="00DB63E0">
            <w:pP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r>
      <w:tr w:rsidR="00DB63E0" w:rsidTr="00DB63E0">
        <w:tc>
          <w:tcPr>
            <w:tcW w:w="2664" w:type="dxa"/>
          </w:tcPr>
          <w:p w:rsidR="00DB63E0" w:rsidRDefault="00DB63E0" w:rsidP="00DB63E0">
            <w:r>
              <w:t>SD (Residual)</w:t>
            </w:r>
          </w:p>
        </w:tc>
        <w:tc>
          <w:tcPr>
            <w:tcW w:w="1728" w:type="dxa"/>
          </w:tcPr>
          <w:p w:rsidR="00DB63E0" w:rsidRDefault="002418CB" w:rsidP="002418CB">
            <w:pPr>
              <w:jc w:val="center"/>
            </w:pPr>
            <w:r>
              <w:t>1.05 (0.01</w:t>
            </w:r>
            <w:r w:rsidR="00DB63E0" w:rsidRPr="008E2E64">
              <w:rPr>
                <w:color w:val="000000"/>
              </w:rPr>
              <w:t>)</w:t>
            </w:r>
            <w:r w:rsidR="00DB63E0" w:rsidRPr="00B34E1E">
              <w:rPr>
                <w:vertAlign w:val="superscript"/>
              </w:rPr>
              <w:t>‡</w:t>
            </w:r>
          </w:p>
        </w:tc>
        <w:tc>
          <w:tcPr>
            <w:tcW w:w="1728" w:type="dxa"/>
          </w:tcPr>
          <w:p w:rsidR="00DB63E0" w:rsidRDefault="002418CB" w:rsidP="00DB63E0">
            <w:pPr>
              <w:jc w:val="center"/>
            </w:pPr>
            <w:r>
              <w:t>1.05 (0.01</w:t>
            </w:r>
            <w:r w:rsidRPr="008E2E64">
              <w:rPr>
                <w:color w:val="000000"/>
              </w:rPr>
              <w:t>)</w:t>
            </w:r>
            <w:r w:rsidRPr="00B34E1E">
              <w:rPr>
                <w:vertAlign w:val="superscript"/>
              </w:rPr>
              <w:t>‡</w:t>
            </w:r>
          </w:p>
        </w:tc>
        <w:tc>
          <w:tcPr>
            <w:tcW w:w="1728" w:type="dxa"/>
          </w:tcPr>
          <w:p w:rsidR="00DB63E0" w:rsidRDefault="00DB63E0" w:rsidP="002418CB">
            <w:pPr>
              <w:jc w:val="center"/>
            </w:pPr>
            <w:r>
              <w:t>0.</w:t>
            </w:r>
            <w:r w:rsidR="002418CB">
              <w:t>99</w:t>
            </w:r>
            <w:r>
              <w:t xml:space="preserve"> (0.0</w:t>
            </w:r>
            <w:r w:rsidR="002418CB">
              <w:t>1</w:t>
            </w:r>
            <w:r w:rsidR="002418CB" w:rsidRPr="008E2E64">
              <w:rPr>
                <w:color w:val="000000"/>
              </w:rPr>
              <w:t>)</w:t>
            </w:r>
            <w:r w:rsidR="002418CB" w:rsidRPr="00B34E1E">
              <w:rPr>
                <w:vertAlign w:val="superscript"/>
              </w:rPr>
              <w:t>‡</w:t>
            </w:r>
          </w:p>
        </w:tc>
        <w:tc>
          <w:tcPr>
            <w:tcW w:w="1728" w:type="dxa"/>
          </w:tcPr>
          <w:p w:rsidR="00DB63E0" w:rsidRDefault="00DB63E0" w:rsidP="00DB63E0">
            <w:pPr>
              <w:jc w:val="center"/>
            </w:pPr>
            <w:r>
              <w:t>0.80 (0.00</w:t>
            </w:r>
            <w:r w:rsidRPr="008E2E64">
              <w:rPr>
                <w:color w:val="000000"/>
              </w:rPr>
              <w:t>)</w:t>
            </w:r>
            <w:r w:rsidRPr="00B34E1E">
              <w:rPr>
                <w:vertAlign w:val="superscript"/>
              </w:rPr>
              <w:t>‡</w:t>
            </w:r>
          </w:p>
        </w:tc>
      </w:tr>
      <w:tr w:rsidR="00DB63E0" w:rsidTr="00DB63E0">
        <w:tc>
          <w:tcPr>
            <w:tcW w:w="2664" w:type="dxa"/>
          </w:tcPr>
          <w:p w:rsidR="00DB63E0" w:rsidRDefault="00DB63E0" w:rsidP="00DB63E0"/>
        </w:tc>
        <w:tc>
          <w:tcPr>
            <w:tcW w:w="1728" w:type="dxa"/>
          </w:tcPr>
          <w:p w:rsidR="00DB63E0" w:rsidRDefault="00DB63E0" w:rsidP="00DB63E0">
            <w:pPr>
              <w:jc w:val="center"/>
            </w:pPr>
          </w:p>
        </w:tc>
        <w:tc>
          <w:tcPr>
            <w:tcW w:w="1728" w:type="dxa"/>
          </w:tcPr>
          <w:p w:rsidR="00DB63E0" w:rsidRDefault="00DB63E0" w:rsidP="00DB63E0">
            <w:pPr>
              <w:jc w:val="center"/>
            </w:pPr>
          </w:p>
        </w:tc>
        <w:tc>
          <w:tcPr>
            <w:tcW w:w="1728" w:type="dxa"/>
          </w:tcPr>
          <w:p w:rsidR="00DB63E0" w:rsidRDefault="00DB63E0" w:rsidP="00DB63E0">
            <w:pPr>
              <w:jc w:val="center"/>
            </w:pPr>
          </w:p>
        </w:tc>
        <w:tc>
          <w:tcPr>
            <w:tcW w:w="1728" w:type="dxa"/>
          </w:tcPr>
          <w:p w:rsidR="00DB63E0" w:rsidRDefault="00DB63E0" w:rsidP="00DB63E0">
            <w:pPr>
              <w:jc w:val="center"/>
            </w:pPr>
          </w:p>
        </w:tc>
      </w:tr>
      <w:tr w:rsidR="00DB63E0" w:rsidTr="00DB63E0">
        <w:tc>
          <w:tcPr>
            <w:tcW w:w="2664" w:type="dxa"/>
          </w:tcPr>
          <w:p w:rsidR="00DB63E0" w:rsidRDefault="00DB63E0" w:rsidP="00DB63E0">
            <w:r>
              <w:t>N</w:t>
            </w:r>
          </w:p>
        </w:tc>
        <w:tc>
          <w:tcPr>
            <w:tcW w:w="1728" w:type="dxa"/>
          </w:tcPr>
          <w:p w:rsidR="00DB63E0" w:rsidRDefault="002418CB" w:rsidP="00DB63E0">
            <w:pPr>
              <w:jc w:val="center"/>
            </w:pPr>
            <w:r>
              <w:t>13</w:t>
            </w:r>
            <w:r w:rsidR="00093EE5">
              <w:t>,</w:t>
            </w:r>
            <w:r>
              <w:t>515</w:t>
            </w:r>
          </w:p>
        </w:tc>
        <w:tc>
          <w:tcPr>
            <w:tcW w:w="1728" w:type="dxa"/>
          </w:tcPr>
          <w:p w:rsidR="00DB63E0" w:rsidRDefault="002418CB" w:rsidP="00DB63E0">
            <w:pPr>
              <w:jc w:val="center"/>
            </w:pPr>
            <w:r>
              <w:t>13</w:t>
            </w:r>
            <w:r w:rsidR="00093EE5">
              <w:t>,</w:t>
            </w:r>
            <w:r>
              <w:t>515</w:t>
            </w:r>
          </w:p>
        </w:tc>
        <w:tc>
          <w:tcPr>
            <w:tcW w:w="1728" w:type="dxa"/>
          </w:tcPr>
          <w:p w:rsidR="00DB63E0" w:rsidRDefault="002418CB" w:rsidP="002418CB">
            <w:pPr>
              <w:jc w:val="center"/>
            </w:pPr>
            <w:r>
              <w:t>7316</w:t>
            </w:r>
          </w:p>
        </w:tc>
        <w:tc>
          <w:tcPr>
            <w:tcW w:w="1728" w:type="dxa"/>
          </w:tcPr>
          <w:p w:rsidR="00DB63E0" w:rsidRDefault="00DB63E0" w:rsidP="000056F4">
            <w:pPr>
              <w:jc w:val="center"/>
            </w:pPr>
            <w:r>
              <w:t>6</w:t>
            </w:r>
            <w:r w:rsidR="000056F4">
              <w:t>199</w:t>
            </w:r>
          </w:p>
        </w:tc>
      </w:tr>
      <w:tr w:rsidR="00DB63E0" w:rsidRPr="00D325A0" w:rsidTr="00DB63E0">
        <w:tc>
          <w:tcPr>
            <w:tcW w:w="2664" w:type="dxa"/>
            <w:vAlign w:val="bottom"/>
          </w:tcPr>
          <w:p w:rsidR="00DB63E0" w:rsidRPr="00D325A0" w:rsidRDefault="00DB63E0" w:rsidP="00DB63E0">
            <w:pP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r>
      <w:tr w:rsidR="00DB63E0" w:rsidTr="00DB63E0">
        <w:tc>
          <w:tcPr>
            <w:tcW w:w="2664" w:type="dxa"/>
          </w:tcPr>
          <w:p w:rsidR="00DB63E0" w:rsidRPr="008E2E64" w:rsidRDefault="00DB63E0" w:rsidP="00DB63E0">
            <w:r>
              <w:t>Wald χ</w:t>
            </w:r>
            <w:r>
              <w:rPr>
                <w:vertAlign w:val="superscript"/>
              </w:rPr>
              <w:t>2</w:t>
            </w:r>
          </w:p>
        </w:tc>
        <w:tc>
          <w:tcPr>
            <w:tcW w:w="1728" w:type="dxa"/>
          </w:tcPr>
          <w:p w:rsidR="00DB63E0" w:rsidRDefault="002418CB" w:rsidP="002418CB">
            <w:pPr>
              <w:jc w:val="center"/>
            </w:pPr>
            <w:r>
              <w:t>879.71</w:t>
            </w:r>
            <w:r w:rsidR="00DB63E0" w:rsidRPr="00B34E1E">
              <w:rPr>
                <w:vertAlign w:val="superscript"/>
              </w:rPr>
              <w:t>‡</w:t>
            </w:r>
          </w:p>
        </w:tc>
        <w:tc>
          <w:tcPr>
            <w:tcW w:w="1728" w:type="dxa"/>
          </w:tcPr>
          <w:p w:rsidR="00DB63E0" w:rsidRDefault="002418CB" w:rsidP="002418CB">
            <w:pPr>
              <w:jc w:val="center"/>
            </w:pPr>
            <w:r>
              <w:t>879.76</w:t>
            </w:r>
            <w:r w:rsidR="00DB63E0" w:rsidRPr="00B34E1E">
              <w:rPr>
                <w:vertAlign w:val="superscript"/>
              </w:rPr>
              <w:t>‡</w:t>
            </w:r>
          </w:p>
        </w:tc>
        <w:tc>
          <w:tcPr>
            <w:tcW w:w="1728" w:type="dxa"/>
          </w:tcPr>
          <w:p w:rsidR="00DB63E0" w:rsidRDefault="002418CB" w:rsidP="002418CB">
            <w:pPr>
              <w:jc w:val="center"/>
            </w:pPr>
            <w:r>
              <w:t>173.54</w:t>
            </w:r>
            <w:r w:rsidR="00DB63E0" w:rsidRPr="00B34E1E">
              <w:rPr>
                <w:vertAlign w:val="superscript"/>
              </w:rPr>
              <w:t>‡</w:t>
            </w:r>
          </w:p>
        </w:tc>
        <w:tc>
          <w:tcPr>
            <w:tcW w:w="1728" w:type="dxa"/>
          </w:tcPr>
          <w:p w:rsidR="00DB63E0" w:rsidRDefault="000056F4" w:rsidP="00DB63E0">
            <w:pPr>
              <w:jc w:val="center"/>
            </w:pPr>
            <w:r>
              <w:t>204</w:t>
            </w:r>
            <w:r w:rsidR="00DB63E0">
              <w:t>.59</w:t>
            </w:r>
            <w:r w:rsidR="00DB63E0" w:rsidRPr="00B34E1E">
              <w:rPr>
                <w:vertAlign w:val="superscript"/>
              </w:rPr>
              <w:t>‡</w:t>
            </w:r>
          </w:p>
        </w:tc>
      </w:tr>
      <w:tr w:rsidR="00DB63E0" w:rsidRPr="00D325A0" w:rsidTr="00DB63E0">
        <w:tc>
          <w:tcPr>
            <w:tcW w:w="2664" w:type="dxa"/>
            <w:vAlign w:val="bottom"/>
          </w:tcPr>
          <w:p w:rsidR="00DB63E0" w:rsidRPr="00D325A0" w:rsidRDefault="00DB63E0" w:rsidP="00DB63E0">
            <w:pP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c>
          <w:tcPr>
            <w:tcW w:w="1728" w:type="dxa"/>
            <w:vAlign w:val="bottom"/>
          </w:tcPr>
          <w:p w:rsidR="00DB63E0" w:rsidRPr="00D325A0" w:rsidRDefault="00DB63E0" w:rsidP="00DB63E0">
            <w:pPr>
              <w:jc w:val="center"/>
              <w:rPr>
                <w:color w:val="000000"/>
                <w:sz w:val="12"/>
                <w:szCs w:val="12"/>
              </w:rPr>
            </w:pPr>
          </w:p>
        </w:tc>
      </w:tr>
      <w:tr w:rsidR="00DB63E0" w:rsidTr="00DB63E0">
        <w:tc>
          <w:tcPr>
            <w:tcW w:w="2664" w:type="dxa"/>
          </w:tcPr>
          <w:p w:rsidR="00DB63E0" w:rsidRDefault="00DB63E0" w:rsidP="00DB63E0">
            <w:r>
              <w:t>Log Restricted Likelihood</w:t>
            </w:r>
          </w:p>
        </w:tc>
        <w:tc>
          <w:tcPr>
            <w:tcW w:w="1728" w:type="dxa"/>
          </w:tcPr>
          <w:p w:rsidR="00DB63E0" w:rsidRDefault="00DB63E0" w:rsidP="000056F4">
            <w:pPr>
              <w:jc w:val="center"/>
            </w:pPr>
            <w:r>
              <w:t>-1</w:t>
            </w:r>
            <w:r w:rsidR="002418CB">
              <w:t>9</w:t>
            </w:r>
            <w:r w:rsidR="00093EE5">
              <w:t>,</w:t>
            </w:r>
            <w:r w:rsidR="002418CB">
              <w:t>888.8</w:t>
            </w:r>
            <w:r w:rsidR="000056F4">
              <w:t>4</w:t>
            </w:r>
          </w:p>
        </w:tc>
        <w:tc>
          <w:tcPr>
            <w:tcW w:w="1728" w:type="dxa"/>
          </w:tcPr>
          <w:p w:rsidR="00DB63E0" w:rsidRDefault="00DB63E0" w:rsidP="000056F4">
            <w:pPr>
              <w:jc w:val="center"/>
            </w:pPr>
            <w:r>
              <w:t>-1</w:t>
            </w:r>
            <w:r w:rsidR="002418CB">
              <w:t>9</w:t>
            </w:r>
            <w:r w:rsidR="00093EE5">
              <w:t>,</w:t>
            </w:r>
            <w:r w:rsidR="002418CB">
              <w:t>891.76</w:t>
            </w:r>
          </w:p>
        </w:tc>
        <w:tc>
          <w:tcPr>
            <w:tcW w:w="1728" w:type="dxa"/>
          </w:tcPr>
          <w:p w:rsidR="00DB63E0" w:rsidRDefault="002418CB" w:rsidP="000056F4">
            <w:pPr>
              <w:jc w:val="center"/>
            </w:pPr>
            <w:r>
              <w:t>-10</w:t>
            </w:r>
            <w:r w:rsidR="00093EE5">
              <w:t>,</w:t>
            </w:r>
            <w:r>
              <w:t>389.50</w:t>
            </w:r>
          </w:p>
        </w:tc>
        <w:tc>
          <w:tcPr>
            <w:tcW w:w="1728" w:type="dxa"/>
          </w:tcPr>
          <w:p w:rsidR="00DB63E0" w:rsidRDefault="00DB63E0" w:rsidP="000056F4">
            <w:pPr>
              <w:jc w:val="center"/>
            </w:pPr>
            <w:r>
              <w:t>-</w:t>
            </w:r>
            <w:r w:rsidR="000056F4">
              <w:t>9</w:t>
            </w:r>
            <w:r w:rsidR="00093EE5">
              <w:t>,</w:t>
            </w:r>
            <w:r w:rsidR="000056F4">
              <w:t>441</w:t>
            </w:r>
            <w:r>
              <w:t>.</w:t>
            </w:r>
            <w:r w:rsidR="000056F4">
              <w:t>62</w:t>
            </w:r>
          </w:p>
        </w:tc>
      </w:tr>
      <w:tr w:rsidR="00DB63E0" w:rsidRPr="00CB4733" w:rsidTr="00DB63E0">
        <w:tc>
          <w:tcPr>
            <w:tcW w:w="2664"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c>
          <w:tcPr>
            <w:tcW w:w="1728" w:type="dxa"/>
            <w:tcBorders>
              <w:bottom w:val="single" w:sz="8" w:space="0" w:color="auto"/>
            </w:tcBorders>
          </w:tcPr>
          <w:p w:rsidR="00DB63E0" w:rsidRPr="00CB4733" w:rsidRDefault="00DB63E0" w:rsidP="00DB63E0">
            <w:pPr>
              <w:rPr>
                <w:sz w:val="12"/>
                <w:szCs w:val="12"/>
              </w:rPr>
            </w:pPr>
          </w:p>
        </w:tc>
      </w:tr>
      <w:tr w:rsidR="00DB63E0" w:rsidRPr="00CB4733" w:rsidTr="00DB63E0">
        <w:tc>
          <w:tcPr>
            <w:tcW w:w="2664"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c>
          <w:tcPr>
            <w:tcW w:w="1728" w:type="dxa"/>
            <w:tcBorders>
              <w:top w:val="single" w:sz="8" w:space="0" w:color="auto"/>
            </w:tcBorders>
          </w:tcPr>
          <w:p w:rsidR="00DB63E0" w:rsidRPr="00CB4733" w:rsidRDefault="00DB63E0" w:rsidP="00DB63E0">
            <w:pPr>
              <w:rPr>
                <w:sz w:val="12"/>
                <w:szCs w:val="12"/>
              </w:rPr>
            </w:pPr>
          </w:p>
        </w:tc>
      </w:tr>
    </w:tbl>
    <w:p w:rsidR="00DB63E0" w:rsidRDefault="00DB63E0" w:rsidP="00DB63E0">
      <w:pPr>
        <w:jc w:val="both"/>
      </w:pPr>
      <w:r>
        <w:t xml:space="preserve">* p ≤ 0.100, </w:t>
      </w:r>
      <w:r w:rsidRPr="00B34E1E">
        <w:rPr>
          <w:vertAlign w:val="superscript"/>
        </w:rPr>
        <w:t>†</w:t>
      </w:r>
      <w:r>
        <w:t xml:space="preserve"> ≤ 0.050, </w:t>
      </w:r>
      <w:r w:rsidRPr="00B34E1E">
        <w:rPr>
          <w:vertAlign w:val="superscript"/>
        </w:rPr>
        <w:t>‡</w:t>
      </w:r>
      <w:r>
        <w:t xml:space="preserve"> ≤ 0.010</w:t>
      </w:r>
    </w:p>
    <w:p w:rsidR="00DB63E0" w:rsidRDefault="00DB63E0" w:rsidP="002065EB">
      <w:pPr>
        <w:jc w:val="both"/>
      </w:pPr>
    </w:p>
    <w:p w:rsidR="000278B3" w:rsidRDefault="000278B3" w:rsidP="000278B3"/>
    <w:p w:rsidR="00E92440" w:rsidRDefault="00E92440" w:rsidP="002065EB">
      <w:pPr>
        <w:jc w:val="both"/>
        <w:sectPr w:rsidR="00E92440" w:rsidSect="002065EB">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93EE5" w:rsidTr="00093EE5">
        <w:tc>
          <w:tcPr>
            <w:tcW w:w="13176" w:type="dxa"/>
          </w:tcPr>
          <w:p w:rsidR="00093EE5" w:rsidRPr="00093EE5" w:rsidRDefault="00093EE5" w:rsidP="00093EE5">
            <w:pPr>
              <w:jc w:val="center"/>
              <w:rPr>
                <w:b/>
              </w:rPr>
            </w:pPr>
            <w:r w:rsidRPr="00E92440">
              <w:rPr>
                <w:b/>
              </w:rPr>
              <w:lastRenderedPageBreak/>
              <w:t>F</w:t>
            </w:r>
            <w:r>
              <w:rPr>
                <w:b/>
              </w:rPr>
              <w:t>IGURE</w:t>
            </w:r>
            <w:r w:rsidRPr="00E92440">
              <w:rPr>
                <w:b/>
              </w:rPr>
              <w:t xml:space="preserve"> 1 Distribution of Women’s Rights Globally</w:t>
            </w:r>
          </w:p>
        </w:tc>
      </w:tr>
    </w:tbl>
    <w:p w:rsidR="00093EE5" w:rsidRDefault="00093EE5" w:rsidP="002065EB">
      <w:pPr>
        <w:jc w:val="both"/>
      </w:pPr>
    </w:p>
    <w:p w:rsidR="00E56599" w:rsidRDefault="00E56599" w:rsidP="002065EB">
      <w:pPr>
        <w:jc w:val="both"/>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200"/>
      </w:tblGrid>
      <w:tr w:rsidR="00D910F0" w:rsidTr="00D910F0">
        <w:tc>
          <w:tcPr>
            <w:tcW w:w="2376" w:type="dxa"/>
          </w:tcPr>
          <w:p w:rsidR="00D910F0" w:rsidRPr="00D910F0" w:rsidRDefault="00D910F0" w:rsidP="00D910F0">
            <w:pPr>
              <w:ind w:left="216"/>
              <w:jc w:val="both"/>
            </w:pPr>
          </w:p>
          <w:p w:rsidR="00D910F0" w:rsidRPr="00D910F0" w:rsidRDefault="00D910F0" w:rsidP="00D910F0">
            <w:pPr>
              <w:ind w:left="216"/>
              <w:jc w:val="both"/>
              <w:rPr>
                <w:b/>
              </w:rPr>
            </w:pPr>
            <w:r>
              <w:rPr>
                <w:b/>
              </w:rPr>
              <w:t>Political Rights</w:t>
            </w:r>
          </w:p>
        </w:tc>
        <w:tc>
          <w:tcPr>
            <w:tcW w:w="7200" w:type="dxa"/>
          </w:tcPr>
          <w:p w:rsidR="00D910F0" w:rsidRDefault="00D910F0" w:rsidP="00D910F0">
            <w:r w:rsidRPr="00D910F0">
              <w:rPr>
                <w:noProof/>
              </w:rPr>
              <w:drawing>
                <wp:inline distT="0" distB="0" distL="0" distR="0">
                  <wp:extent cx="4248498" cy="2286000"/>
                  <wp:effectExtent l="19050" t="0" r="0" b="0"/>
                  <wp:docPr id="14" name="Picture 10" descr="ciri_wo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i_wopol.gif"/>
                          <pic:cNvPicPr/>
                        </pic:nvPicPr>
                        <pic:blipFill>
                          <a:blip r:embed="rId12"/>
                          <a:srcRect r="7678"/>
                          <a:stretch>
                            <a:fillRect/>
                          </a:stretch>
                        </pic:blipFill>
                        <pic:spPr>
                          <a:xfrm>
                            <a:off x="0" y="0"/>
                            <a:ext cx="4248498" cy="2286000"/>
                          </a:xfrm>
                          <a:prstGeom prst="rect">
                            <a:avLst/>
                          </a:prstGeom>
                        </pic:spPr>
                      </pic:pic>
                    </a:graphicData>
                  </a:graphic>
                </wp:inline>
              </w:drawing>
            </w:r>
          </w:p>
        </w:tc>
      </w:tr>
      <w:tr w:rsidR="00D910F0" w:rsidTr="00D910F0">
        <w:tc>
          <w:tcPr>
            <w:tcW w:w="2376" w:type="dxa"/>
          </w:tcPr>
          <w:p w:rsidR="00D910F0" w:rsidRPr="00D910F0" w:rsidRDefault="00D910F0" w:rsidP="00D910F0">
            <w:pPr>
              <w:ind w:left="216"/>
              <w:jc w:val="both"/>
            </w:pPr>
          </w:p>
          <w:p w:rsidR="00D910F0" w:rsidRPr="00D910F0" w:rsidRDefault="00D910F0" w:rsidP="00D910F0">
            <w:pPr>
              <w:ind w:left="216"/>
              <w:jc w:val="both"/>
              <w:rPr>
                <w:b/>
              </w:rPr>
            </w:pPr>
            <w:r>
              <w:rPr>
                <w:b/>
              </w:rPr>
              <w:t>Economic Rights</w:t>
            </w:r>
          </w:p>
        </w:tc>
        <w:tc>
          <w:tcPr>
            <w:tcW w:w="7200" w:type="dxa"/>
          </w:tcPr>
          <w:p w:rsidR="00D910F0" w:rsidRDefault="00D910F0" w:rsidP="00D910F0">
            <w:r w:rsidRPr="00D910F0">
              <w:rPr>
                <w:noProof/>
              </w:rPr>
              <w:drawing>
                <wp:inline distT="0" distB="0" distL="0" distR="0">
                  <wp:extent cx="4248498" cy="2286000"/>
                  <wp:effectExtent l="19050" t="0" r="0" b="0"/>
                  <wp:docPr id="15" name="Picture 11" descr="ciri_we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i_wecon.gif"/>
                          <pic:cNvPicPr/>
                        </pic:nvPicPr>
                        <pic:blipFill>
                          <a:blip r:embed="rId13"/>
                          <a:srcRect r="7678"/>
                          <a:stretch>
                            <a:fillRect/>
                          </a:stretch>
                        </pic:blipFill>
                        <pic:spPr>
                          <a:xfrm>
                            <a:off x="0" y="0"/>
                            <a:ext cx="4248498" cy="2286000"/>
                          </a:xfrm>
                          <a:prstGeom prst="rect">
                            <a:avLst/>
                          </a:prstGeom>
                        </pic:spPr>
                      </pic:pic>
                    </a:graphicData>
                  </a:graphic>
                </wp:inline>
              </w:drawing>
            </w:r>
          </w:p>
        </w:tc>
      </w:tr>
      <w:tr w:rsidR="00D910F0" w:rsidTr="00D910F0">
        <w:tc>
          <w:tcPr>
            <w:tcW w:w="2376" w:type="dxa"/>
          </w:tcPr>
          <w:p w:rsidR="00D910F0" w:rsidRPr="00D910F0" w:rsidRDefault="00D910F0" w:rsidP="00D910F0">
            <w:pPr>
              <w:ind w:left="216"/>
              <w:jc w:val="both"/>
            </w:pPr>
          </w:p>
          <w:p w:rsidR="00D910F0" w:rsidRPr="00D910F0" w:rsidRDefault="00D910F0" w:rsidP="00D910F0">
            <w:pPr>
              <w:ind w:left="216"/>
              <w:jc w:val="both"/>
              <w:rPr>
                <w:b/>
              </w:rPr>
            </w:pPr>
            <w:r>
              <w:rPr>
                <w:b/>
              </w:rPr>
              <w:t>Social Rights</w:t>
            </w:r>
          </w:p>
        </w:tc>
        <w:tc>
          <w:tcPr>
            <w:tcW w:w="7200" w:type="dxa"/>
          </w:tcPr>
          <w:p w:rsidR="00D910F0" w:rsidRDefault="00D910F0" w:rsidP="00D910F0">
            <w:r w:rsidRPr="00D910F0">
              <w:rPr>
                <w:noProof/>
              </w:rPr>
              <w:drawing>
                <wp:inline distT="0" distB="0" distL="0" distR="0">
                  <wp:extent cx="4242148" cy="2286000"/>
                  <wp:effectExtent l="19050" t="0" r="6002" b="0"/>
                  <wp:docPr id="16" name="Picture 12" descr="ciri_wos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i_wosoc.gif"/>
                          <pic:cNvPicPr/>
                        </pic:nvPicPr>
                        <pic:blipFill>
                          <a:blip r:embed="rId14"/>
                          <a:srcRect r="7816"/>
                          <a:stretch>
                            <a:fillRect/>
                          </a:stretch>
                        </pic:blipFill>
                        <pic:spPr>
                          <a:xfrm>
                            <a:off x="0" y="0"/>
                            <a:ext cx="4242148" cy="2286000"/>
                          </a:xfrm>
                          <a:prstGeom prst="rect">
                            <a:avLst/>
                          </a:prstGeom>
                        </pic:spPr>
                      </pic:pic>
                    </a:graphicData>
                  </a:graphic>
                </wp:inline>
              </w:drawing>
            </w:r>
          </w:p>
        </w:tc>
      </w:tr>
    </w:tbl>
    <w:p w:rsidR="00E92440" w:rsidRDefault="00E92440" w:rsidP="00D910F0">
      <w:pPr>
        <w:jc w:val="center"/>
      </w:pPr>
    </w:p>
    <w:p w:rsidR="00093EE5" w:rsidRDefault="00D910F0" w:rsidP="002065EB">
      <w:pPr>
        <w:jc w:val="both"/>
      </w:pPr>
      <w:r>
        <w:rPr>
          <w:b/>
        </w:rPr>
        <w:t>Note:</w:t>
      </w:r>
      <w:r>
        <w:t xml:space="preserve"> Absolute or severe discrimination (black); moderate discrimination (dark gray); some discrimination (medium gray); and minimal or non-existent discrimination (light gray). No information available (white). Data source: </w:t>
      </w:r>
      <w:r w:rsidR="00093EE5">
        <w:t xml:space="preserve">Cingranelli and Richards </w:t>
      </w:r>
      <w:r>
        <w:t>(</w:t>
      </w:r>
      <w:r w:rsidR="00093EE5">
        <w:t>2010).</w:t>
      </w:r>
    </w:p>
    <w:p w:rsidR="00D910F0" w:rsidRDefault="00D910F0" w:rsidP="002065EB">
      <w:pPr>
        <w:jc w:val="both"/>
        <w:sectPr w:rsidR="00D910F0" w:rsidSect="00C603C2">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2701D" w:rsidTr="0062701D">
        <w:tc>
          <w:tcPr>
            <w:tcW w:w="9576" w:type="dxa"/>
          </w:tcPr>
          <w:p w:rsidR="0062701D" w:rsidRPr="0062701D" w:rsidRDefault="0062701D" w:rsidP="00397B26">
            <w:pPr>
              <w:spacing w:line="276" w:lineRule="auto"/>
              <w:jc w:val="center"/>
              <w:rPr>
                <w:b/>
              </w:rPr>
            </w:pPr>
            <w:r>
              <w:rPr>
                <w:b/>
              </w:rPr>
              <w:lastRenderedPageBreak/>
              <w:t>F</w:t>
            </w:r>
            <w:r w:rsidR="00397B26">
              <w:rPr>
                <w:b/>
              </w:rPr>
              <w:t>IGURE</w:t>
            </w:r>
            <w:r>
              <w:rPr>
                <w:b/>
              </w:rPr>
              <w:t xml:space="preserve"> 2: Predicted Probability of Women’s Rights</w:t>
            </w:r>
          </w:p>
        </w:tc>
      </w:tr>
    </w:tbl>
    <w:p w:rsidR="005D5FD4" w:rsidRDefault="005D5FD4" w:rsidP="002065EB">
      <w:pPr>
        <w:jc w:val="both"/>
      </w:pPr>
    </w:p>
    <w:p w:rsidR="00A32F26" w:rsidRDefault="00DF301A" w:rsidP="002065EB">
      <w:pPr>
        <w:jc w:val="both"/>
      </w:pPr>
      <w:r>
        <w:rPr>
          <w:noProof/>
        </w:rPr>
        <mc:AlternateContent>
          <mc:Choice Requires="wps">
            <w:drawing>
              <wp:anchor distT="0" distB="0" distL="114300" distR="114300" simplePos="0" relativeHeight="251661312" behindDoc="0" locked="0" layoutInCell="1" allowOverlap="1">
                <wp:simplePos x="0" y="0"/>
                <wp:positionH relativeFrom="column">
                  <wp:posOffset>2619375</wp:posOffset>
                </wp:positionH>
                <wp:positionV relativeFrom="paragraph">
                  <wp:posOffset>139700</wp:posOffset>
                </wp:positionV>
                <wp:extent cx="1371600" cy="26289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5D5FD4">
                            <w:pPr>
                              <w:jc w:val="center"/>
                              <w:rPr>
                                <w:b/>
                              </w:rPr>
                            </w:pPr>
                            <w:r>
                              <w:rPr>
                                <w:b/>
                              </w:rPr>
                              <w:t>Economic Rights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06.25pt;margin-top:11pt;width:108pt;height:20.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" filled="f" stroked="f">
                <v:textbox style="mso-fit-shape-to-text:t">
                  <w:txbxContent>
                    <w:p w:rsidR="00C603C2" w:rsidRPr="005D5FD4" w:rsidRDefault="00C603C2" w:rsidP="005D5FD4">
                      <w:pPr>
                        <w:jc w:val="center"/>
                        <w:rPr>
                          <w:b/>
                        </w:rPr>
                      </w:pPr>
                      <w:r>
                        <w:rPr>
                          <w:b/>
                        </w:rPr>
                        <w:t>Economic Rights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742950</wp:posOffset>
                </wp:positionH>
                <wp:positionV relativeFrom="paragraph">
                  <wp:posOffset>139700</wp:posOffset>
                </wp:positionV>
                <wp:extent cx="1285875" cy="26289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5D5FD4">
                            <w:pPr>
                              <w:jc w:val="center"/>
                              <w:rPr>
                                <w:b/>
                              </w:rPr>
                            </w:pPr>
                            <w:r w:rsidRPr="005D5FD4">
                              <w:rPr>
                                <w:b/>
                              </w:rPr>
                              <w:t>Political</w:t>
                            </w:r>
                            <w:r>
                              <w:rPr>
                                <w:b/>
                              </w:rPr>
                              <w:t xml:space="preserve"> Rights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58.5pt;margin-top:11pt;width:101.25pt;height:20.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" filled="f" stroked="f">
                <v:textbox style="mso-fit-shape-to-text:t">
                  <w:txbxContent>
                    <w:p w:rsidR="00C603C2" w:rsidRPr="005D5FD4" w:rsidRDefault="00C603C2" w:rsidP="005D5FD4">
                      <w:pPr>
                        <w:jc w:val="center"/>
                        <w:rPr>
                          <w:b/>
                        </w:rPr>
                      </w:pPr>
                      <w:r w:rsidRPr="005D5FD4">
                        <w:rPr>
                          <w:b/>
                        </w:rPr>
                        <w:t>Political</w:t>
                      </w:r>
                      <w:r>
                        <w:rPr>
                          <w:b/>
                        </w:rPr>
                        <w:t xml:space="preserve"> Rights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4673600</wp:posOffset>
                </wp:positionH>
                <wp:positionV relativeFrom="paragraph">
                  <wp:posOffset>136525</wp:posOffset>
                </wp:positionV>
                <wp:extent cx="1174750" cy="26289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5D5FD4">
                            <w:pPr>
                              <w:jc w:val="center"/>
                              <w:rPr>
                                <w:b/>
                              </w:rPr>
                            </w:pPr>
                            <w:r>
                              <w:rPr>
                                <w:b/>
                              </w:rPr>
                              <w:t>Social Rights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368pt;margin-top:10.75pt;width:92.5pt;height:20.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" filled="f" stroked="f">
                <v:textbox style="mso-fit-shape-to-text:t">
                  <w:txbxContent>
                    <w:p w:rsidR="00C603C2" w:rsidRPr="005D5FD4" w:rsidRDefault="00C603C2" w:rsidP="005D5FD4">
                      <w:pPr>
                        <w:jc w:val="center"/>
                        <w:rPr>
                          <w:b/>
                        </w:rPr>
                      </w:pPr>
                      <w:r>
                        <w:rPr>
                          <w:b/>
                        </w:rPr>
                        <w:t>Social Rights</w:t>
                      </w:r>
                    </w:p>
                  </w:txbxContent>
                </v:textbox>
              </v:shape>
            </w:pict>
          </mc:Fallback>
        </mc:AlternateContent>
      </w:r>
    </w:p>
    <w:p w:rsidR="00493E65" w:rsidRDefault="00493E65" w:rsidP="002065EB">
      <w:pPr>
        <w:jc w:val="both"/>
      </w:pPr>
    </w:p>
    <w:p w:rsidR="00493E65" w:rsidRDefault="00493E65" w:rsidP="002065EB">
      <w:pPr>
        <w:jc w:val="both"/>
      </w:pPr>
      <w:r>
        <w:rPr>
          <w:noProof/>
        </w:rPr>
        <w:drawing>
          <wp:inline distT="0" distB="0" distL="0" distR="0">
            <wp:extent cx="6134100" cy="3886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241A" w:rsidRDefault="0002241A" w:rsidP="002065EB">
      <w:pPr>
        <w:jc w:val="both"/>
      </w:pPr>
    </w:p>
    <w:p w:rsidR="0002241A" w:rsidRDefault="0002241A" w:rsidP="002065EB">
      <w:pPr>
        <w:jc w:val="both"/>
        <w:sectPr w:rsidR="0002241A" w:rsidSect="002065EB">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2241A" w:rsidTr="00172E92">
        <w:tc>
          <w:tcPr>
            <w:tcW w:w="9576" w:type="dxa"/>
          </w:tcPr>
          <w:p w:rsidR="0002241A" w:rsidRPr="0062701D" w:rsidRDefault="0002241A" w:rsidP="006E70B7">
            <w:pPr>
              <w:spacing w:line="276" w:lineRule="auto"/>
              <w:jc w:val="center"/>
              <w:rPr>
                <w:b/>
              </w:rPr>
            </w:pPr>
            <w:r>
              <w:rPr>
                <w:b/>
              </w:rPr>
              <w:lastRenderedPageBreak/>
              <w:t xml:space="preserve">FIGURE 3: Predicted Probability </w:t>
            </w:r>
            <w:r w:rsidR="006E70B7">
              <w:rPr>
                <w:b/>
              </w:rPr>
              <w:t>of No Discrimination</w:t>
            </w:r>
            <w:r w:rsidR="00616228">
              <w:rPr>
                <w:b/>
              </w:rPr>
              <w:t xml:space="preserve"> (Value of 3</w:t>
            </w:r>
            <w:r w:rsidR="00651AA4">
              <w:rPr>
                <w:b/>
              </w:rPr>
              <w:t>)</w:t>
            </w:r>
          </w:p>
        </w:tc>
      </w:tr>
    </w:tbl>
    <w:p w:rsidR="0002241A" w:rsidRDefault="0002241A" w:rsidP="0002241A">
      <w:pPr>
        <w:jc w:val="both"/>
      </w:pPr>
    </w:p>
    <w:p w:rsidR="006E70B7" w:rsidRDefault="00DF301A" w:rsidP="0002241A">
      <w:pPr>
        <w:jc w:val="both"/>
      </w:pPr>
      <w:r>
        <w:rPr>
          <w:noProof/>
        </w:rPr>
        <mc:AlternateContent>
          <mc:Choice Requires="wps">
            <w:drawing>
              <wp:anchor distT="0" distB="0" distL="114300" distR="114300" simplePos="0" relativeHeight="251664384" behindDoc="0" locked="0" layoutInCell="1" allowOverlap="1">
                <wp:simplePos x="0" y="0"/>
                <wp:positionH relativeFrom="column">
                  <wp:posOffset>2550795</wp:posOffset>
                </wp:positionH>
                <wp:positionV relativeFrom="paragraph">
                  <wp:posOffset>53975</wp:posOffset>
                </wp:positionV>
                <wp:extent cx="1354455" cy="26289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A32F26">
                            <w:pPr>
                              <w:jc w:val="center"/>
                              <w:rPr>
                                <w:b/>
                              </w:rPr>
                            </w:pPr>
                            <w:r>
                              <w:rPr>
                                <w:b/>
                              </w:rPr>
                              <w:t>Economic Rights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9" type="#_x0000_t202" style="position:absolute;left:0;text-align:left;margin-left:200.85pt;margin-top:4.25pt;width:106.65pt;height:20.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" filled="f" stroked="f">
                <v:textbox style="mso-fit-shape-to-text:t">
                  <w:txbxContent>
                    <w:p w:rsidR="00C603C2" w:rsidRPr="005D5FD4" w:rsidRDefault="00C603C2" w:rsidP="00A32F26">
                      <w:pPr>
                        <w:jc w:val="center"/>
                        <w:rPr>
                          <w:b/>
                        </w:rPr>
                      </w:pPr>
                      <w:r>
                        <w:rPr>
                          <w:b/>
                        </w:rPr>
                        <w:t>Economic Rights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4522470</wp:posOffset>
                </wp:positionH>
                <wp:positionV relativeFrom="paragraph">
                  <wp:posOffset>50800</wp:posOffset>
                </wp:positionV>
                <wp:extent cx="1298575" cy="26289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A32F26">
                            <w:pPr>
                              <w:jc w:val="center"/>
                              <w:rPr>
                                <w:b/>
                              </w:rPr>
                            </w:pPr>
                            <w:r>
                              <w:rPr>
                                <w:b/>
                              </w:rPr>
                              <w:t>Social Rights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0" type="#_x0000_t202" style="position:absolute;left:0;text-align:left;margin-left:356.1pt;margin-top:4pt;width:102.25pt;height:20.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" filled="f" stroked="f">
                <v:textbox style="mso-fit-shape-to-text:t">
                  <w:txbxContent>
                    <w:p w:rsidR="00C603C2" w:rsidRPr="005D5FD4" w:rsidRDefault="00C603C2" w:rsidP="00A32F26">
                      <w:pPr>
                        <w:jc w:val="center"/>
                        <w:rPr>
                          <w:b/>
                        </w:rPr>
                      </w:pPr>
                      <w:r>
                        <w:rPr>
                          <w:b/>
                        </w:rPr>
                        <w:t>Social Rights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720725</wp:posOffset>
                </wp:positionH>
                <wp:positionV relativeFrom="paragraph">
                  <wp:posOffset>50800</wp:posOffset>
                </wp:positionV>
                <wp:extent cx="1298575" cy="26289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6E70B7">
                            <w:pPr>
                              <w:jc w:val="center"/>
                              <w:rPr>
                                <w:b/>
                              </w:rPr>
                            </w:pPr>
                            <w:r w:rsidRPr="005D5FD4">
                              <w:rPr>
                                <w:b/>
                              </w:rPr>
                              <w:t>Political</w:t>
                            </w:r>
                            <w:r>
                              <w:rPr>
                                <w:b/>
                              </w:rPr>
                              <w:t xml:space="preserve"> Rights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1" type="#_x0000_t202" style="position:absolute;left:0;text-align:left;margin-left:56.75pt;margin-top:4pt;width:102.25pt;height:20.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" filled="f" stroked="f">
                <v:textbox style="mso-fit-shape-to-text:t">
                  <w:txbxContent>
                    <w:p w:rsidR="00C603C2" w:rsidRPr="005D5FD4" w:rsidRDefault="00C603C2" w:rsidP="006E70B7">
                      <w:pPr>
                        <w:jc w:val="center"/>
                        <w:rPr>
                          <w:b/>
                        </w:rPr>
                      </w:pPr>
                      <w:r w:rsidRPr="005D5FD4">
                        <w:rPr>
                          <w:b/>
                        </w:rPr>
                        <w:t>Political</w:t>
                      </w:r>
                      <w:r>
                        <w:rPr>
                          <w:b/>
                        </w:rPr>
                        <w:t xml:space="preserve"> Rights</w:t>
                      </w:r>
                    </w:p>
                  </w:txbxContent>
                </v:textbox>
              </v:shape>
            </w:pict>
          </mc:Fallback>
        </mc:AlternateContent>
      </w:r>
    </w:p>
    <w:p w:rsidR="0002241A" w:rsidRDefault="0002241A" w:rsidP="002065EB">
      <w:pPr>
        <w:jc w:val="both"/>
      </w:pPr>
      <w:r>
        <w:rPr>
          <w:noProof/>
        </w:rPr>
        <w:drawing>
          <wp:inline distT="0" distB="0" distL="0" distR="0">
            <wp:extent cx="6076950" cy="3886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6B7A" w:rsidRDefault="009F6B7A" w:rsidP="002065EB">
      <w:pPr>
        <w:jc w:val="both"/>
        <w:sectPr w:rsidR="009F6B7A" w:rsidSect="002065EB">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F6B7A" w:rsidTr="009F6B7A">
        <w:tc>
          <w:tcPr>
            <w:tcW w:w="9576" w:type="dxa"/>
          </w:tcPr>
          <w:p w:rsidR="009F6B7A" w:rsidRPr="0062701D" w:rsidRDefault="009F6B7A" w:rsidP="009F6B7A">
            <w:pPr>
              <w:spacing w:line="276" w:lineRule="auto"/>
              <w:jc w:val="center"/>
              <w:rPr>
                <w:b/>
              </w:rPr>
            </w:pPr>
            <w:r>
              <w:rPr>
                <w:b/>
              </w:rPr>
              <w:lastRenderedPageBreak/>
              <w:t xml:space="preserve">FIGURE 4: </w:t>
            </w:r>
            <w:r w:rsidR="008F057E">
              <w:rPr>
                <w:b/>
              </w:rPr>
              <w:t>Expected Values of Attitudes towards Men-Deserve-Scarce-Jobs</w:t>
            </w:r>
          </w:p>
        </w:tc>
      </w:tr>
    </w:tbl>
    <w:p w:rsidR="009F6B7A" w:rsidRDefault="009F6B7A" w:rsidP="009F6B7A">
      <w:pPr>
        <w:jc w:val="both"/>
      </w:pPr>
    </w:p>
    <w:p w:rsidR="009F6B7A" w:rsidRDefault="00DF301A" w:rsidP="009F6B7A">
      <w:pPr>
        <w:jc w:val="both"/>
      </w:pPr>
      <w:r>
        <w:rPr>
          <w:noProof/>
        </w:rPr>
        <mc:AlternateContent>
          <mc:Choice Requires="wps">
            <w:drawing>
              <wp:anchor distT="0" distB="0" distL="114300" distR="114300" simplePos="0" relativeHeight="251669504" behindDoc="0" locked="0" layoutInCell="1" allowOverlap="1">
                <wp:simplePos x="0" y="0"/>
                <wp:positionH relativeFrom="column">
                  <wp:posOffset>3810000</wp:posOffset>
                </wp:positionH>
                <wp:positionV relativeFrom="paragraph">
                  <wp:posOffset>53975</wp:posOffset>
                </wp:positionV>
                <wp:extent cx="1905000" cy="262890"/>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9F6B7A">
                            <w:pPr>
                              <w:jc w:val="center"/>
                              <w:rPr>
                                <w:b/>
                              </w:rPr>
                            </w:pPr>
                            <w:r>
                              <w:rPr>
                                <w:b/>
                              </w:rPr>
                              <w:t>Female Respondents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2" type="#_x0000_t202" style="position:absolute;left:0;text-align:left;margin-left:300pt;margin-top:4.25pt;width:150pt;height:20.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" filled="f" stroked="f">
                <v:textbox style="mso-fit-shape-to-text:t">
                  <w:txbxContent>
                    <w:p w:rsidR="00C603C2" w:rsidRPr="005D5FD4" w:rsidRDefault="00C603C2" w:rsidP="009F6B7A">
                      <w:pPr>
                        <w:jc w:val="center"/>
                        <w:rPr>
                          <w:b/>
                        </w:rPr>
                      </w:pPr>
                      <w:r>
                        <w:rPr>
                          <w:b/>
                        </w:rPr>
                        <w:t>Female Respondents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838200</wp:posOffset>
                </wp:positionH>
                <wp:positionV relativeFrom="paragraph">
                  <wp:posOffset>53975</wp:posOffset>
                </wp:positionV>
                <wp:extent cx="1857375" cy="26289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3C2" w:rsidRPr="005D5FD4" w:rsidRDefault="00C603C2" w:rsidP="009F6B7A">
                            <w:pPr>
                              <w:jc w:val="center"/>
                              <w:rPr>
                                <w:b/>
                              </w:rPr>
                            </w:pPr>
                            <w:r>
                              <w:rPr>
                                <w:b/>
                              </w:rPr>
                              <w:t>Male Respondents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3" type="#_x0000_t202" style="position:absolute;left:0;text-align:left;margin-left:66pt;margin-top:4.25pt;width:146.25pt;height:20.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" filled="f" stroked="f">
                <v:textbox style="mso-fit-shape-to-text:t">
                  <w:txbxContent>
                    <w:p w:rsidR="00C603C2" w:rsidRPr="005D5FD4" w:rsidRDefault="00C603C2" w:rsidP="009F6B7A">
                      <w:pPr>
                        <w:jc w:val="center"/>
                        <w:rPr>
                          <w:b/>
                        </w:rPr>
                      </w:pPr>
                      <w:r>
                        <w:rPr>
                          <w:b/>
                        </w:rPr>
                        <w:t>Male Respondents</w:t>
                      </w:r>
                    </w:p>
                  </w:txbxContent>
                </v:textbox>
              </v:shape>
            </w:pict>
          </mc:Fallback>
        </mc:AlternateContent>
      </w:r>
    </w:p>
    <w:p w:rsidR="00A32F26" w:rsidRDefault="009F6B7A" w:rsidP="002065EB">
      <w:pPr>
        <w:jc w:val="both"/>
      </w:pPr>
      <w:r>
        <w:rPr>
          <w:noProof/>
        </w:rPr>
        <w:drawing>
          <wp:inline distT="0" distB="0" distL="0" distR="0">
            <wp:extent cx="6076950" cy="3886200"/>
            <wp:effectExtent l="0" t="0" r="0"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sectPr w:rsidR="00A32F26" w:rsidSect="002065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64D" w:rsidRDefault="002D764D" w:rsidP="00194C68">
      <w:r>
        <w:separator/>
      </w:r>
    </w:p>
  </w:endnote>
  <w:endnote w:type="continuationSeparator" w:id="0">
    <w:p w:rsidR="002D764D" w:rsidRDefault="002D764D" w:rsidP="0019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5296"/>
      <w:docPartObj>
        <w:docPartGallery w:val="Page Numbers (Bottom of Page)"/>
        <w:docPartUnique/>
      </w:docPartObj>
    </w:sdtPr>
    <w:sdtEndPr/>
    <w:sdtContent>
      <w:p w:rsidR="00C603C2" w:rsidRDefault="00DF301A" w:rsidP="00CC1618">
        <w:pPr>
          <w:pStyle w:val="Footer"/>
          <w:jc w:val="center"/>
        </w:pP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5297"/>
      <w:docPartObj>
        <w:docPartGallery w:val="Page Numbers (Bottom of Page)"/>
        <w:docPartUnique/>
      </w:docPartObj>
    </w:sdtPr>
    <w:sdtEndPr/>
    <w:sdtContent>
      <w:p w:rsidR="00C603C2" w:rsidRDefault="00DF301A" w:rsidP="00CC161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64D" w:rsidRDefault="002D764D" w:rsidP="00194C68">
      <w:r>
        <w:separator/>
      </w:r>
    </w:p>
  </w:footnote>
  <w:footnote w:type="continuationSeparator" w:id="0">
    <w:p w:rsidR="002D764D" w:rsidRDefault="002D764D" w:rsidP="00194C68">
      <w:r>
        <w:continuationSeparator/>
      </w:r>
    </w:p>
  </w:footnote>
  <w:footnote w:id="1">
    <w:p w:rsidR="00C603C2" w:rsidRPr="003049DA" w:rsidRDefault="00C603C2" w:rsidP="003049DA">
      <w:pPr>
        <w:pStyle w:val="FootnoteText"/>
        <w:spacing w:line="480" w:lineRule="auto"/>
        <w:ind w:firstLine="720"/>
        <w:jc w:val="both"/>
        <w:rPr>
          <w:sz w:val="24"/>
          <w:szCs w:val="24"/>
        </w:rPr>
      </w:pPr>
      <w:r w:rsidRPr="003049DA">
        <w:rPr>
          <w:rStyle w:val="FootnoteReference"/>
          <w:sz w:val="24"/>
          <w:szCs w:val="24"/>
        </w:rPr>
        <w:footnoteRef/>
      </w:r>
      <w:r w:rsidRPr="003049DA">
        <w:rPr>
          <w:sz w:val="24"/>
          <w:szCs w:val="24"/>
        </w:rPr>
        <w:t xml:space="preserve"> We are aware this </w:t>
      </w:r>
      <w:r>
        <w:rPr>
          <w:sz w:val="24"/>
          <w:szCs w:val="24"/>
        </w:rPr>
        <w:t xml:space="preserve">binary notion of </w:t>
      </w:r>
      <w:r w:rsidRPr="003049DA">
        <w:rPr>
          <w:sz w:val="24"/>
          <w:szCs w:val="24"/>
        </w:rPr>
        <w:t xml:space="preserve">gender is limited.  We </w:t>
      </w:r>
      <w:r>
        <w:rPr>
          <w:sz w:val="24"/>
          <w:szCs w:val="24"/>
        </w:rPr>
        <w:t xml:space="preserve">make this assumption since all languages in our analysis, if it makes a differentiation in gender, see gender </w:t>
      </w:r>
      <w:r w:rsidR="00AF605C">
        <w:rPr>
          <w:sz w:val="24"/>
          <w:szCs w:val="24"/>
        </w:rPr>
        <w:t xml:space="preserve">in such </w:t>
      </w:r>
      <w:r>
        <w:rPr>
          <w:sz w:val="24"/>
          <w:szCs w:val="24"/>
        </w:rPr>
        <w:t>fashion.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17C92"/>
    <w:multiLevelType w:val="hybridMultilevel"/>
    <w:tmpl w:val="6F325B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72D4CCC"/>
    <w:multiLevelType w:val="hybridMultilevel"/>
    <w:tmpl w:val="C554CE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4BB06D0C"/>
    <w:multiLevelType w:val="hybridMultilevel"/>
    <w:tmpl w:val="C554C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93E"/>
    <w:rsid w:val="000056F4"/>
    <w:rsid w:val="0002241A"/>
    <w:rsid w:val="000278B3"/>
    <w:rsid w:val="0003335C"/>
    <w:rsid w:val="00044AB6"/>
    <w:rsid w:val="00051DBC"/>
    <w:rsid w:val="00053011"/>
    <w:rsid w:val="00054770"/>
    <w:rsid w:val="0005571A"/>
    <w:rsid w:val="00061EB9"/>
    <w:rsid w:val="00064898"/>
    <w:rsid w:val="00070C23"/>
    <w:rsid w:val="00070EA7"/>
    <w:rsid w:val="0007119A"/>
    <w:rsid w:val="00074607"/>
    <w:rsid w:val="00080FBB"/>
    <w:rsid w:val="00083BEE"/>
    <w:rsid w:val="00087015"/>
    <w:rsid w:val="00093EE5"/>
    <w:rsid w:val="000955F3"/>
    <w:rsid w:val="000A4458"/>
    <w:rsid w:val="000A5572"/>
    <w:rsid w:val="000C6279"/>
    <w:rsid w:val="000D1E79"/>
    <w:rsid w:val="000E6E70"/>
    <w:rsid w:val="000F04C8"/>
    <w:rsid w:val="000F374B"/>
    <w:rsid w:val="000F5920"/>
    <w:rsid w:val="001069B6"/>
    <w:rsid w:val="00172E92"/>
    <w:rsid w:val="00174A6A"/>
    <w:rsid w:val="00177CA0"/>
    <w:rsid w:val="00190EB5"/>
    <w:rsid w:val="00194C68"/>
    <w:rsid w:val="001A2B5E"/>
    <w:rsid w:val="001B17F7"/>
    <w:rsid w:val="001B304F"/>
    <w:rsid w:val="001B4040"/>
    <w:rsid w:val="001C232F"/>
    <w:rsid w:val="001D169C"/>
    <w:rsid w:val="001F0A32"/>
    <w:rsid w:val="001F3488"/>
    <w:rsid w:val="00200D66"/>
    <w:rsid w:val="002065EB"/>
    <w:rsid w:val="00212E6F"/>
    <w:rsid w:val="00215699"/>
    <w:rsid w:val="00217653"/>
    <w:rsid w:val="002179AF"/>
    <w:rsid w:val="00232108"/>
    <w:rsid w:val="002418CB"/>
    <w:rsid w:val="0024535E"/>
    <w:rsid w:val="00253ABA"/>
    <w:rsid w:val="00261E47"/>
    <w:rsid w:val="002759FD"/>
    <w:rsid w:val="0028004D"/>
    <w:rsid w:val="0028410D"/>
    <w:rsid w:val="00294913"/>
    <w:rsid w:val="002A401E"/>
    <w:rsid w:val="002B327E"/>
    <w:rsid w:val="002D764D"/>
    <w:rsid w:val="002E2600"/>
    <w:rsid w:val="002E2771"/>
    <w:rsid w:val="00300DA7"/>
    <w:rsid w:val="003049DA"/>
    <w:rsid w:val="0032395A"/>
    <w:rsid w:val="0037324A"/>
    <w:rsid w:val="0038141D"/>
    <w:rsid w:val="003911F1"/>
    <w:rsid w:val="0039295C"/>
    <w:rsid w:val="003956C5"/>
    <w:rsid w:val="00397B26"/>
    <w:rsid w:val="003A7669"/>
    <w:rsid w:val="003E3F77"/>
    <w:rsid w:val="003F323C"/>
    <w:rsid w:val="004016A6"/>
    <w:rsid w:val="00425D5B"/>
    <w:rsid w:val="00430A97"/>
    <w:rsid w:val="00441F9A"/>
    <w:rsid w:val="00442A9B"/>
    <w:rsid w:val="0047415F"/>
    <w:rsid w:val="00474B0A"/>
    <w:rsid w:val="004879CE"/>
    <w:rsid w:val="00493E65"/>
    <w:rsid w:val="00494AFB"/>
    <w:rsid w:val="004A002D"/>
    <w:rsid w:val="004C011C"/>
    <w:rsid w:val="004C0F05"/>
    <w:rsid w:val="004C3470"/>
    <w:rsid w:val="004F1755"/>
    <w:rsid w:val="00510F8F"/>
    <w:rsid w:val="00522D60"/>
    <w:rsid w:val="00533264"/>
    <w:rsid w:val="0053336C"/>
    <w:rsid w:val="00557C15"/>
    <w:rsid w:val="00577F81"/>
    <w:rsid w:val="005A652B"/>
    <w:rsid w:val="005B6F47"/>
    <w:rsid w:val="005D17FA"/>
    <w:rsid w:val="005D5FD4"/>
    <w:rsid w:val="00616228"/>
    <w:rsid w:val="0062701D"/>
    <w:rsid w:val="006310C9"/>
    <w:rsid w:val="00633F0F"/>
    <w:rsid w:val="00651AA4"/>
    <w:rsid w:val="00682AD0"/>
    <w:rsid w:val="006853DB"/>
    <w:rsid w:val="006B41F5"/>
    <w:rsid w:val="006E70B7"/>
    <w:rsid w:val="006F6FD0"/>
    <w:rsid w:val="0071027C"/>
    <w:rsid w:val="00710605"/>
    <w:rsid w:val="0071358E"/>
    <w:rsid w:val="00721050"/>
    <w:rsid w:val="007564CE"/>
    <w:rsid w:val="0075764A"/>
    <w:rsid w:val="007627D5"/>
    <w:rsid w:val="00764798"/>
    <w:rsid w:val="00770AAD"/>
    <w:rsid w:val="0077675E"/>
    <w:rsid w:val="00782610"/>
    <w:rsid w:val="00784C72"/>
    <w:rsid w:val="0079749C"/>
    <w:rsid w:val="007B042B"/>
    <w:rsid w:val="007D01B5"/>
    <w:rsid w:val="007E3344"/>
    <w:rsid w:val="007E34B7"/>
    <w:rsid w:val="00807C9F"/>
    <w:rsid w:val="00826ED1"/>
    <w:rsid w:val="0086382F"/>
    <w:rsid w:val="00867589"/>
    <w:rsid w:val="008714B0"/>
    <w:rsid w:val="00882B8E"/>
    <w:rsid w:val="00885D96"/>
    <w:rsid w:val="0088645D"/>
    <w:rsid w:val="008C1362"/>
    <w:rsid w:val="008F057E"/>
    <w:rsid w:val="00922B45"/>
    <w:rsid w:val="0092543E"/>
    <w:rsid w:val="009415E9"/>
    <w:rsid w:val="009444E5"/>
    <w:rsid w:val="0095286C"/>
    <w:rsid w:val="00960E42"/>
    <w:rsid w:val="00976353"/>
    <w:rsid w:val="009838B8"/>
    <w:rsid w:val="00984688"/>
    <w:rsid w:val="009A2D77"/>
    <w:rsid w:val="009A5D78"/>
    <w:rsid w:val="009B32E2"/>
    <w:rsid w:val="009C0469"/>
    <w:rsid w:val="009C28B8"/>
    <w:rsid w:val="009C625D"/>
    <w:rsid w:val="009D1FC4"/>
    <w:rsid w:val="009F0FD7"/>
    <w:rsid w:val="009F6B7A"/>
    <w:rsid w:val="009F77D2"/>
    <w:rsid w:val="00A00671"/>
    <w:rsid w:val="00A00836"/>
    <w:rsid w:val="00A01370"/>
    <w:rsid w:val="00A04853"/>
    <w:rsid w:val="00A169BF"/>
    <w:rsid w:val="00A32F26"/>
    <w:rsid w:val="00A3793E"/>
    <w:rsid w:val="00A42B3C"/>
    <w:rsid w:val="00A57905"/>
    <w:rsid w:val="00A730C4"/>
    <w:rsid w:val="00A746F4"/>
    <w:rsid w:val="00A85BC6"/>
    <w:rsid w:val="00A94169"/>
    <w:rsid w:val="00A975AB"/>
    <w:rsid w:val="00A97C53"/>
    <w:rsid w:val="00AA195B"/>
    <w:rsid w:val="00AC2DDC"/>
    <w:rsid w:val="00AE1D1D"/>
    <w:rsid w:val="00AF29E7"/>
    <w:rsid w:val="00AF605C"/>
    <w:rsid w:val="00B050DB"/>
    <w:rsid w:val="00B0545D"/>
    <w:rsid w:val="00B26009"/>
    <w:rsid w:val="00B33779"/>
    <w:rsid w:val="00B34E1E"/>
    <w:rsid w:val="00B87DDF"/>
    <w:rsid w:val="00BB20BC"/>
    <w:rsid w:val="00BB3A9D"/>
    <w:rsid w:val="00BB5E4C"/>
    <w:rsid w:val="00BD017D"/>
    <w:rsid w:val="00BD04F5"/>
    <w:rsid w:val="00BD1DFC"/>
    <w:rsid w:val="00C102DA"/>
    <w:rsid w:val="00C108F6"/>
    <w:rsid w:val="00C14A07"/>
    <w:rsid w:val="00C2090B"/>
    <w:rsid w:val="00C37C92"/>
    <w:rsid w:val="00C40345"/>
    <w:rsid w:val="00C40886"/>
    <w:rsid w:val="00C44B4E"/>
    <w:rsid w:val="00C52EE0"/>
    <w:rsid w:val="00C603C2"/>
    <w:rsid w:val="00C62EF0"/>
    <w:rsid w:val="00C631F8"/>
    <w:rsid w:val="00C827D7"/>
    <w:rsid w:val="00C83D24"/>
    <w:rsid w:val="00C84820"/>
    <w:rsid w:val="00CB4733"/>
    <w:rsid w:val="00CC1618"/>
    <w:rsid w:val="00CE2DA4"/>
    <w:rsid w:val="00CF65B3"/>
    <w:rsid w:val="00D156C9"/>
    <w:rsid w:val="00D36901"/>
    <w:rsid w:val="00D408F6"/>
    <w:rsid w:val="00D43467"/>
    <w:rsid w:val="00D66BF2"/>
    <w:rsid w:val="00D762E3"/>
    <w:rsid w:val="00D80950"/>
    <w:rsid w:val="00D85811"/>
    <w:rsid w:val="00D9081A"/>
    <w:rsid w:val="00D910F0"/>
    <w:rsid w:val="00D9249B"/>
    <w:rsid w:val="00D9741D"/>
    <w:rsid w:val="00D97899"/>
    <w:rsid w:val="00DB1819"/>
    <w:rsid w:val="00DB36C5"/>
    <w:rsid w:val="00DB63E0"/>
    <w:rsid w:val="00DF1380"/>
    <w:rsid w:val="00DF301A"/>
    <w:rsid w:val="00E00459"/>
    <w:rsid w:val="00E10E13"/>
    <w:rsid w:val="00E36FDE"/>
    <w:rsid w:val="00E511AC"/>
    <w:rsid w:val="00E56599"/>
    <w:rsid w:val="00E732C4"/>
    <w:rsid w:val="00E857D2"/>
    <w:rsid w:val="00E904D9"/>
    <w:rsid w:val="00E92440"/>
    <w:rsid w:val="00EA38FC"/>
    <w:rsid w:val="00EB6883"/>
    <w:rsid w:val="00EC3C2C"/>
    <w:rsid w:val="00F004FC"/>
    <w:rsid w:val="00F0096F"/>
    <w:rsid w:val="00F22A96"/>
    <w:rsid w:val="00F42BA9"/>
    <w:rsid w:val="00F76334"/>
    <w:rsid w:val="00F76E38"/>
    <w:rsid w:val="00F81682"/>
    <w:rsid w:val="00F956D1"/>
    <w:rsid w:val="00FF04C3"/>
    <w:rsid w:val="00FF1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9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9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3793E"/>
    <w:rPr>
      <w:color w:val="0000FF" w:themeColor="hyperlink"/>
      <w:u w:val="single"/>
    </w:rPr>
  </w:style>
  <w:style w:type="paragraph" w:styleId="Footer">
    <w:name w:val="footer"/>
    <w:basedOn w:val="Normal"/>
    <w:link w:val="FooterChar"/>
    <w:uiPriority w:val="99"/>
    <w:unhideWhenUsed/>
    <w:rsid w:val="00A3793E"/>
    <w:pPr>
      <w:tabs>
        <w:tab w:val="center" w:pos="4680"/>
        <w:tab w:val="right" w:pos="9360"/>
      </w:tabs>
    </w:pPr>
  </w:style>
  <w:style w:type="character" w:customStyle="1" w:styleId="FooterChar">
    <w:name w:val="Footer Char"/>
    <w:basedOn w:val="DefaultParagraphFont"/>
    <w:link w:val="Footer"/>
    <w:uiPriority w:val="99"/>
    <w:rsid w:val="00A3793E"/>
  </w:style>
  <w:style w:type="character" w:styleId="FollowedHyperlink">
    <w:name w:val="FollowedHyperlink"/>
    <w:basedOn w:val="DefaultParagraphFont"/>
    <w:uiPriority w:val="99"/>
    <w:semiHidden/>
    <w:unhideWhenUsed/>
    <w:rsid w:val="00A3793E"/>
    <w:rPr>
      <w:color w:val="800080" w:themeColor="followedHyperlink"/>
      <w:u w:val="single"/>
    </w:rPr>
  </w:style>
  <w:style w:type="paragraph" w:styleId="ListParagraph">
    <w:name w:val="List Paragraph"/>
    <w:basedOn w:val="Normal"/>
    <w:uiPriority w:val="34"/>
    <w:qFormat/>
    <w:rsid w:val="00A3793E"/>
    <w:pPr>
      <w:ind w:left="720"/>
      <w:contextualSpacing/>
    </w:pPr>
  </w:style>
  <w:style w:type="paragraph" w:styleId="Header">
    <w:name w:val="header"/>
    <w:basedOn w:val="Normal"/>
    <w:link w:val="HeaderChar"/>
    <w:uiPriority w:val="99"/>
    <w:semiHidden/>
    <w:unhideWhenUsed/>
    <w:rsid w:val="00CC1618"/>
    <w:pPr>
      <w:tabs>
        <w:tab w:val="center" w:pos="4680"/>
        <w:tab w:val="right" w:pos="9360"/>
      </w:tabs>
    </w:pPr>
  </w:style>
  <w:style w:type="character" w:customStyle="1" w:styleId="HeaderChar">
    <w:name w:val="Header Char"/>
    <w:basedOn w:val="DefaultParagraphFont"/>
    <w:link w:val="Header"/>
    <w:uiPriority w:val="99"/>
    <w:semiHidden/>
    <w:rsid w:val="00CC1618"/>
  </w:style>
  <w:style w:type="paragraph" w:styleId="BalloonText">
    <w:name w:val="Balloon Text"/>
    <w:basedOn w:val="Normal"/>
    <w:link w:val="BalloonTextChar"/>
    <w:uiPriority w:val="99"/>
    <w:semiHidden/>
    <w:unhideWhenUsed/>
    <w:rsid w:val="00E92440"/>
    <w:rPr>
      <w:rFonts w:ascii="Tahoma" w:hAnsi="Tahoma" w:cs="Tahoma"/>
      <w:sz w:val="16"/>
      <w:szCs w:val="16"/>
    </w:rPr>
  </w:style>
  <w:style w:type="character" w:customStyle="1" w:styleId="BalloonTextChar">
    <w:name w:val="Balloon Text Char"/>
    <w:basedOn w:val="DefaultParagraphFont"/>
    <w:link w:val="BalloonText"/>
    <w:uiPriority w:val="99"/>
    <w:semiHidden/>
    <w:rsid w:val="00E92440"/>
    <w:rPr>
      <w:rFonts w:ascii="Tahoma" w:hAnsi="Tahoma" w:cs="Tahoma"/>
      <w:sz w:val="16"/>
      <w:szCs w:val="16"/>
    </w:rPr>
  </w:style>
  <w:style w:type="paragraph" w:customStyle="1" w:styleId="Pa1">
    <w:name w:val="Pa1"/>
    <w:basedOn w:val="Normal"/>
    <w:next w:val="Normal"/>
    <w:uiPriority w:val="99"/>
    <w:rsid w:val="0077675E"/>
    <w:pPr>
      <w:autoSpaceDE w:val="0"/>
      <w:autoSpaceDN w:val="0"/>
      <w:adjustRightInd w:val="0"/>
      <w:spacing w:line="201" w:lineRule="atLeast"/>
    </w:pPr>
    <w:rPr>
      <w:rFonts w:ascii="Times New Roman" w:hAnsi="Times New Roman" w:cs="Times New Roman"/>
    </w:rPr>
  </w:style>
  <w:style w:type="paragraph" w:styleId="Date">
    <w:name w:val="Date"/>
    <w:basedOn w:val="Normal"/>
    <w:next w:val="Normal"/>
    <w:link w:val="DateChar"/>
    <w:uiPriority w:val="99"/>
    <w:semiHidden/>
    <w:unhideWhenUsed/>
    <w:rsid w:val="00A01370"/>
  </w:style>
  <w:style w:type="character" w:customStyle="1" w:styleId="DateChar">
    <w:name w:val="Date Char"/>
    <w:basedOn w:val="DefaultParagraphFont"/>
    <w:link w:val="Date"/>
    <w:uiPriority w:val="99"/>
    <w:semiHidden/>
    <w:rsid w:val="00A01370"/>
  </w:style>
  <w:style w:type="paragraph" w:styleId="FootnoteText">
    <w:name w:val="footnote text"/>
    <w:basedOn w:val="Normal"/>
    <w:link w:val="FootnoteTextChar"/>
    <w:uiPriority w:val="99"/>
    <w:unhideWhenUsed/>
    <w:rsid w:val="0003335C"/>
    <w:rPr>
      <w:sz w:val="20"/>
      <w:szCs w:val="20"/>
    </w:rPr>
  </w:style>
  <w:style w:type="character" w:customStyle="1" w:styleId="FootnoteTextChar">
    <w:name w:val="Footnote Text Char"/>
    <w:basedOn w:val="DefaultParagraphFont"/>
    <w:link w:val="FootnoteText"/>
    <w:uiPriority w:val="99"/>
    <w:rsid w:val="0003335C"/>
    <w:rPr>
      <w:sz w:val="20"/>
      <w:szCs w:val="20"/>
    </w:rPr>
  </w:style>
  <w:style w:type="character" w:styleId="FootnoteReference">
    <w:name w:val="footnote reference"/>
    <w:basedOn w:val="DefaultParagraphFont"/>
    <w:uiPriority w:val="99"/>
    <w:semiHidden/>
    <w:unhideWhenUsed/>
    <w:rsid w:val="0003335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9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9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3793E"/>
    <w:rPr>
      <w:color w:val="0000FF" w:themeColor="hyperlink"/>
      <w:u w:val="single"/>
    </w:rPr>
  </w:style>
  <w:style w:type="paragraph" w:styleId="Footer">
    <w:name w:val="footer"/>
    <w:basedOn w:val="Normal"/>
    <w:link w:val="FooterChar"/>
    <w:uiPriority w:val="99"/>
    <w:unhideWhenUsed/>
    <w:rsid w:val="00A3793E"/>
    <w:pPr>
      <w:tabs>
        <w:tab w:val="center" w:pos="4680"/>
        <w:tab w:val="right" w:pos="9360"/>
      </w:tabs>
    </w:pPr>
  </w:style>
  <w:style w:type="character" w:customStyle="1" w:styleId="FooterChar">
    <w:name w:val="Footer Char"/>
    <w:basedOn w:val="DefaultParagraphFont"/>
    <w:link w:val="Footer"/>
    <w:uiPriority w:val="99"/>
    <w:rsid w:val="00A3793E"/>
  </w:style>
  <w:style w:type="character" w:styleId="FollowedHyperlink">
    <w:name w:val="FollowedHyperlink"/>
    <w:basedOn w:val="DefaultParagraphFont"/>
    <w:uiPriority w:val="99"/>
    <w:semiHidden/>
    <w:unhideWhenUsed/>
    <w:rsid w:val="00A3793E"/>
    <w:rPr>
      <w:color w:val="800080" w:themeColor="followedHyperlink"/>
      <w:u w:val="single"/>
    </w:rPr>
  </w:style>
  <w:style w:type="paragraph" w:styleId="ListParagraph">
    <w:name w:val="List Paragraph"/>
    <w:basedOn w:val="Normal"/>
    <w:uiPriority w:val="34"/>
    <w:qFormat/>
    <w:rsid w:val="00A3793E"/>
    <w:pPr>
      <w:ind w:left="720"/>
      <w:contextualSpacing/>
    </w:pPr>
  </w:style>
  <w:style w:type="paragraph" w:styleId="Header">
    <w:name w:val="header"/>
    <w:basedOn w:val="Normal"/>
    <w:link w:val="HeaderChar"/>
    <w:uiPriority w:val="99"/>
    <w:semiHidden/>
    <w:unhideWhenUsed/>
    <w:rsid w:val="00CC1618"/>
    <w:pPr>
      <w:tabs>
        <w:tab w:val="center" w:pos="4680"/>
        <w:tab w:val="right" w:pos="9360"/>
      </w:tabs>
    </w:pPr>
  </w:style>
  <w:style w:type="character" w:customStyle="1" w:styleId="HeaderChar">
    <w:name w:val="Header Char"/>
    <w:basedOn w:val="DefaultParagraphFont"/>
    <w:link w:val="Header"/>
    <w:uiPriority w:val="99"/>
    <w:semiHidden/>
    <w:rsid w:val="00CC1618"/>
  </w:style>
  <w:style w:type="paragraph" w:styleId="BalloonText">
    <w:name w:val="Balloon Text"/>
    <w:basedOn w:val="Normal"/>
    <w:link w:val="BalloonTextChar"/>
    <w:uiPriority w:val="99"/>
    <w:semiHidden/>
    <w:unhideWhenUsed/>
    <w:rsid w:val="00E92440"/>
    <w:rPr>
      <w:rFonts w:ascii="Tahoma" w:hAnsi="Tahoma" w:cs="Tahoma"/>
      <w:sz w:val="16"/>
      <w:szCs w:val="16"/>
    </w:rPr>
  </w:style>
  <w:style w:type="character" w:customStyle="1" w:styleId="BalloonTextChar">
    <w:name w:val="Balloon Text Char"/>
    <w:basedOn w:val="DefaultParagraphFont"/>
    <w:link w:val="BalloonText"/>
    <w:uiPriority w:val="99"/>
    <w:semiHidden/>
    <w:rsid w:val="00E92440"/>
    <w:rPr>
      <w:rFonts w:ascii="Tahoma" w:hAnsi="Tahoma" w:cs="Tahoma"/>
      <w:sz w:val="16"/>
      <w:szCs w:val="16"/>
    </w:rPr>
  </w:style>
  <w:style w:type="paragraph" w:customStyle="1" w:styleId="Pa1">
    <w:name w:val="Pa1"/>
    <w:basedOn w:val="Normal"/>
    <w:next w:val="Normal"/>
    <w:uiPriority w:val="99"/>
    <w:rsid w:val="0077675E"/>
    <w:pPr>
      <w:autoSpaceDE w:val="0"/>
      <w:autoSpaceDN w:val="0"/>
      <w:adjustRightInd w:val="0"/>
      <w:spacing w:line="201" w:lineRule="atLeast"/>
    </w:pPr>
    <w:rPr>
      <w:rFonts w:ascii="Times New Roman" w:hAnsi="Times New Roman" w:cs="Times New Roman"/>
    </w:rPr>
  </w:style>
  <w:style w:type="paragraph" w:styleId="Date">
    <w:name w:val="Date"/>
    <w:basedOn w:val="Normal"/>
    <w:next w:val="Normal"/>
    <w:link w:val="DateChar"/>
    <w:uiPriority w:val="99"/>
    <w:semiHidden/>
    <w:unhideWhenUsed/>
    <w:rsid w:val="00A01370"/>
  </w:style>
  <w:style w:type="character" w:customStyle="1" w:styleId="DateChar">
    <w:name w:val="Date Char"/>
    <w:basedOn w:val="DefaultParagraphFont"/>
    <w:link w:val="Date"/>
    <w:uiPriority w:val="99"/>
    <w:semiHidden/>
    <w:rsid w:val="00A01370"/>
  </w:style>
  <w:style w:type="paragraph" w:styleId="FootnoteText">
    <w:name w:val="footnote text"/>
    <w:basedOn w:val="Normal"/>
    <w:link w:val="FootnoteTextChar"/>
    <w:uiPriority w:val="99"/>
    <w:unhideWhenUsed/>
    <w:rsid w:val="0003335C"/>
    <w:rPr>
      <w:sz w:val="20"/>
      <w:szCs w:val="20"/>
    </w:rPr>
  </w:style>
  <w:style w:type="character" w:customStyle="1" w:styleId="FootnoteTextChar">
    <w:name w:val="Footnote Text Char"/>
    <w:basedOn w:val="DefaultParagraphFont"/>
    <w:link w:val="FootnoteText"/>
    <w:uiPriority w:val="99"/>
    <w:rsid w:val="0003335C"/>
    <w:rPr>
      <w:sz w:val="20"/>
      <w:szCs w:val="20"/>
    </w:rPr>
  </w:style>
  <w:style w:type="character" w:styleId="FootnoteReference">
    <w:name w:val="footnote reference"/>
    <w:basedOn w:val="DefaultParagraphFont"/>
    <w:uiPriority w:val="99"/>
    <w:semiHidden/>
    <w:unhideWhenUsed/>
    <w:rsid w:val="000333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gif"/><Relationship Id="rId13" Type="http://schemas.openxmlformats.org/officeDocument/2006/relationships/image" Target="media/image2.gif"/><Relationship Id="rId14" Type="http://schemas.openxmlformats.org/officeDocument/2006/relationships/image" Target="media/image3.gif"/><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my.liu@colorado.edu" TargetMode="External"/><Relationship Id="rId9" Type="http://schemas.openxmlformats.org/officeDocument/2006/relationships/hyperlink" Target="mailto:lindsey.richardson-1@colorado.edu" TargetMode="External"/><Relationship Id="rId1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Complete Discrimination (0)</c:v>
                </c:pt>
              </c:strCache>
            </c:strRef>
          </c:tx>
          <c:spPr>
            <a:solidFill>
              <a:schemeClr val="tx1"/>
            </a:solidFill>
            <a:ln w="6350">
              <a:solidFill>
                <a:schemeClr val="tx1"/>
              </a:solidFill>
            </a:ln>
          </c:spPr>
          <c:invertIfNegative val="0"/>
          <c:cat>
            <c:strRef>
              <c:f>Sheet1!$A$2:$A$12</c:f>
              <c:strCache>
                <c:ptCount val="11"/>
                <c:pt idx="0">
                  <c:v>None</c:v>
                </c:pt>
                <c:pt idx="1">
                  <c:v>Low</c:v>
                </c:pt>
                <c:pt idx="2">
                  <c:v>High</c:v>
                </c:pt>
                <c:pt idx="4">
                  <c:v>None</c:v>
                </c:pt>
                <c:pt idx="5">
                  <c:v>Low</c:v>
                </c:pt>
                <c:pt idx="6">
                  <c:v>High</c:v>
                </c:pt>
                <c:pt idx="8">
                  <c:v>No</c:v>
                </c:pt>
                <c:pt idx="9">
                  <c:v>Low</c:v>
                </c:pt>
                <c:pt idx="10">
                  <c:v>High</c:v>
                </c:pt>
              </c:strCache>
            </c:strRef>
          </c:cat>
          <c:val>
            <c:numRef>
              <c:f>Sheet1!$B$2:$B$12</c:f>
              <c:numCache>
                <c:formatCode>General</c:formatCode>
                <c:ptCount val="11"/>
                <c:pt idx="0">
                  <c:v>0.01</c:v>
                </c:pt>
                <c:pt idx="1">
                  <c:v>0.01</c:v>
                </c:pt>
                <c:pt idx="2">
                  <c:v>0.02</c:v>
                </c:pt>
                <c:pt idx="4">
                  <c:v>0.0</c:v>
                </c:pt>
                <c:pt idx="5">
                  <c:v>0.0</c:v>
                </c:pt>
                <c:pt idx="6">
                  <c:v>0.01</c:v>
                </c:pt>
                <c:pt idx="8">
                  <c:v>0.01</c:v>
                </c:pt>
                <c:pt idx="9">
                  <c:v>0.02</c:v>
                </c:pt>
                <c:pt idx="10">
                  <c:v>0.0300000000000002</c:v>
                </c:pt>
              </c:numCache>
            </c:numRef>
          </c:val>
        </c:ser>
        <c:ser>
          <c:idx val="1"/>
          <c:order val="1"/>
          <c:tx>
            <c:strRef>
              <c:f>Sheet1!$C$1</c:f>
              <c:strCache>
                <c:ptCount val="1"/>
                <c:pt idx="0">
                  <c:v>Moderate Discrimination (1)</c:v>
                </c:pt>
              </c:strCache>
            </c:strRef>
          </c:tx>
          <c:spPr>
            <a:solidFill>
              <a:schemeClr val="tx1">
                <a:lumMod val="50000"/>
                <a:lumOff val="50000"/>
              </a:schemeClr>
            </a:solidFill>
            <a:ln w="6350">
              <a:solidFill>
                <a:prstClr val="black"/>
              </a:solidFill>
            </a:ln>
          </c:spPr>
          <c:invertIfNegative val="0"/>
          <c:dLbls>
            <c:dLbl>
              <c:idx val="10"/>
              <c:layout/>
              <c:showLegendKey val="0"/>
              <c:showVal val="1"/>
              <c:showCatName val="0"/>
              <c:showSerName val="0"/>
              <c:showPercent val="0"/>
              <c:showBubbleSize val="0"/>
            </c:dLbl>
            <c:txPr>
              <a:bodyPr/>
              <a:lstStyle/>
              <a:p>
                <a:pPr>
                  <a:defRPr sz="1200" b="1">
                    <a:latin typeface="Garamond" pitchFamily="18" charset="0"/>
                  </a:defRPr>
                </a:pPr>
                <a:endParaRPr lang="en-US"/>
              </a:p>
            </c:txPr>
            <c:showLegendKey val="0"/>
            <c:showVal val="0"/>
            <c:showCatName val="0"/>
            <c:showSerName val="0"/>
            <c:showPercent val="0"/>
            <c:showBubbleSize val="0"/>
          </c:dLbls>
          <c:cat>
            <c:strRef>
              <c:f>Sheet1!$A$2:$A$12</c:f>
              <c:strCache>
                <c:ptCount val="11"/>
                <c:pt idx="0">
                  <c:v>None</c:v>
                </c:pt>
                <c:pt idx="1">
                  <c:v>Low</c:v>
                </c:pt>
                <c:pt idx="2">
                  <c:v>High</c:v>
                </c:pt>
                <c:pt idx="4">
                  <c:v>None</c:v>
                </c:pt>
                <c:pt idx="5">
                  <c:v>Low</c:v>
                </c:pt>
                <c:pt idx="6">
                  <c:v>High</c:v>
                </c:pt>
                <c:pt idx="8">
                  <c:v>No</c:v>
                </c:pt>
                <c:pt idx="9">
                  <c:v>Low</c:v>
                </c:pt>
                <c:pt idx="10">
                  <c:v>High</c:v>
                </c:pt>
              </c:strCache>
            </c:strRef>
          </c:cat>
          <c:val>
            <c:numRef>
              <c:f>Sheet1!$C$2:$C$12</c:f>
              <c:numCache>
                <c:formatCode>General</c:formatCode>
                <c:ptCount val="11"/>
                <c:pt idx="0">
                  <c:v>0.0400000000000001</c:v>
                </c:pt>
                <c:pt idx="1">
                  <c:v>0.0600000000000001</c:v>
                </c:pt>
                <c:pt idx="2">
                  <c:v>0.07</c:v>
                </c:pt>
                <c:pt idx="4">
                  <c:v>0.13</c:v>
                </c:pt>
                <c:pt idx="5">
                  <c:v>0.18</c:v>
                </c:pt>
                <c:pt idx="6">
                  <c:v>0.24</c:v>
                </c:pt>
                <c:pt idx="8">
                  <c:v>0.19</c:v>
                </c:pt>
                <c:pt idx="9">
                  <c:v>0.28</c:v>
                </c:pt>
                <c:pt idx="10">
                  <c:v>0.390000000000001</c:v>
                </c:pt>
              </c:numCache>
            </c:numRef>
          </c:val>
        </c:ser>
        <c:ser>
          <c:idx val="2"/>
          <c:order val="2"/>
          <c:tx>
            <c:strRef>
              <c:f>Sheet1!$D$1</c:f>
              <c:strCache>
                <c:ptCount val="1"/>
                <c:pt idx="0">
                  <c:v>Low Discrimination (2)</c:v>
                </c:pt>
              </c:strCache>
            </c:strRef>
          </c:tx>
          <c:spPr>
            <a:solidFill>
              <a:schemeClr val="bg1">
                <a:lumMod val="75000"/>
              </a:schemeClr>
            </a:solidFill>
            <a:ln w="6350">
              <a:solidFill>
                <a:prstClr val="black"/>
              </a:solidFill>
            </a:ln>
          </c:spPr>
          <c:invertIfNegative val="0"/>
          <c:dLbls>
            <c:dLbl>
              <c:idx val="9"/>
              <c:layout/>
              <c:showLegendKey val="0"/>
              <c:showVal val="1"/>
              <c:showCatName val="0"/>
              <c:showSerName val="0"/>
              <c:showPercent val="0"/>
              <c:showBubbleSize val="0"/>
            </c:dLbl>
            <c:txPr>
              <a:bodyPr/>
              <a:lstStyle/>
              <a:p>
                <a:pPr>
                  <a:defRPr sz="1200" b="1">
                    <a:latin typeface="Garamond" pitchFamily="18" charset="0"/>
                  </a:defRPr>
                </a:pPr>
                <a:endParaRPr lang="en-US"/>
              </a:p>
            </c:txPr>
            <c:showLegendKey val="0"/>
            <c:showVal val="0"/>
            <c:showCatName val="0"/>
            <c:showSerName val="0"/>
            <c:showPercent val="0"/>
            <c:showBubbleSize val="0"/>
          </c:dLbls>
          <c:cat>
            <c:strRef>
              <c:f>Sheet1!$A$2:$A$12</c:f>
              <c:strCache>
                <c:ptCount val="11"/>
                <c:pt idx="0">
                  <c:v>None</c:v>
                </c:pt>
                <c:pt idx="1">
                  <c:v>Low</c:v>
                </c:pt>
                <c:pt idx="2">
                  <c:v>High</c:v>
                </c:pt>
                <c:pt idx="4">
                  <c:v>None</c:v>
                </c:pt>
                <c:pt idx="5">
                  <c:v>Low</c:v>
                </c:pt>
                <c:pt idx="6">
                  <c:v>High</c:v>
                </c:pt>
                <c:pt idx="8">
                  <c:v>No</c:v>
                </c:pt>
                <c:pt idx="9">
                  <c:v>Low</c:v>
                </c:pt>
                <c:pt idx="10">
                  <c:v>High</c:v>
                </c:pt>
              </c:strCache>
            </c:strRef>
          </c:cat>
          <c:val>
            <c:numRef>
              <c:f>Sheet1!$D$2:$D$12</c:f>
              <c:numCache>
                <c:formatCode>General</c:formatCode>
                <c:ptCount val="11"/>
                <c:pt idx="0">
                  <c:v>0.680000000000002</c:v>
                </c:pt>
                <c:pt idx="1">
                  <c:v>0.720000000000002</c:v>
                </c:pt>
                <c:pt idx="2">
                  <c:v>0.740000000000003</c:v>
                </c:pt>
                <c:pt idx="4">
                  <c:v>0.770000000000002</c:v>
                </c:pt>
                <c:pt idx="5">
                  <c:v>0.750000000000003</c:v>
                </c:pt>
                <c:pt idx="6">
                  <c:v>0.700000000000002</c:v>
                </c:pt>
                <c:pt idx="8">
                  <c:v>0.380000000000001</c:v>
                </c:pt>
                <c:pt idx="9">
                  <c:v>0.41</c:v>
                </c:pt>
                <c:pt idx="10">
                  <c:v>0.390000000000001</c:v>
                </c:pt>
              </c:numCache>
            </c:numRef>
          </c:val>
        </c:ser>
        <c:ser>
          <c:idx val="3"/>
          <c:order val="3"/>
          <c:tx>
            <c:strRef>
              <c:f>Sheet1!$E$1</c:f>
              <c:strCache>
                <c:ptCount val="1"/>
                <c:pt idx="0">
                  <c:v>No Discrimination (3)</c:v>
                </c:pt>
              </c:strCache>
            </c:strRef>
          </c:tx>
          <c:spPr>
            <a:solidFill>
              <a:schemeClr val="bg1"/>
            </a:solidFill>
            <a:ln w="6350">
              <a:solidFill>
                <a:prstClr val="black"/>
              </a:solidFill>
            </a:ln>
          </c:spPr>
          <c:invertIfNegative val="0"/>
          <c:dLbls>
            <c:dLbl>
              <c:idx val="8"/>
              <c:layout/>
              <c:showLegendKey val="0"/>
              <c:showVal val="1"/>
              <c:showCatName val="0"/>
              <c:showSerName val="0"/>
              <c:showPercent val="0"/>
              <c:showBubbleSize val="0"/>
            </c:dLbl>
            <c:txPr>
              <a:bodyPr/>
              <a:lstStyle/>
              <a:p>
                <a:pPr>
                  <a:defRPr sz="1200" b="1">
                    <a:latin typeface="Garamond" pitchFamily="18" charset="0"/>
                  </a:defRPr>
                </a:pPr>
                <a:endParaRPr lang="en-US"/>
              </a:p>
            </c:txPr>
            <c:showLegendKey val="0"/>
            <c:showVal val="0"/>
            <c:showCatName val="0"/>
            <c:showSerName val="0"/>
            <c:showPercent val="0"/>
            <c:showBubbleSize val="0"/>
          </c:dLbls>
          <c:cat>
            <c:strRef>
              <c:f>Sheet1!$A$2:$A$12</c:f>
              <c:strCache>
                <c:ptCount val="11"/>
                <c:pt idx="0">
                  <c:v>None</c:v>
                </c:pt>
                <c:pt idx="1">
                  <c:v>Low</c:v>
                </c:pt>
                <c:pt idx="2">
                  <c:v>High</c:v>
                </c:pt>
                <c:pt idx="4">
                  <c:v>None</c:v>
                </c:pt>
                <c:pt idx="5">
                  <c:v>Low</c:v>
                </c:pt>
                <c:pt idx="6">
                  <c:v>High</c:v>
                </c:pt>
                <c:pt idx="8">
                  <c:v>No</c:v>
                </c:pt>
                <c:pt idx="9">
                  <c:v>Low</c:v>
                </c:pt>
                <c:pt idx="10">
                  <c:v>High</c:v>
                </c:pt>
              </c:strCache>
            </c:strRef>
          </c:cat>
          <c:val>
            <c:numRef>
              <c:f>Sheet1!$E$2:$E$12</c:f>
              <c:numCache>
                <c:formatCode>General</c:formatCode>
                <c:ptCount val="11"/>
                <c:pt idx="0">
                  <c:v>0.27</c:v>
                </c:pt>
                <c:pt idx="1">
                  <c:v>0.21</c:v>
                </c:pt>
                <c:pt idx="2">
                  <c:v>0.17</c:v>
                </c:pt>
                <c:pt idx="4">
                  <c:v>0.1</c:v>
                </c:pt>
                <c:pt idx="5">
                  <c:v>0.07</c:v>
                </c:pt>
                <c:pt idx="6">
                  <c:v>0.0500000000000001</c:v>
                </c:pt>
                <c:pt idx="8">
                  <c:v>0.42</c:v>
                </c:pt>
                <c:pt idx="9">
                  <c:v>0.29</c:v>
                </c:pt>
                <c:pt idx="10">
                  <c:v>0.19</c:v>
                </c:pt>
              </c:numCache>
            </c:numRef>
          </c:val>
        </c:ser>
        <c:dLbls>
          <c:showLegendKey val="0"/>
          <c:showVal val="0"/>
          <c:showCatName val="0"/>
          <c:showSerName val="0"/>
          <c:showPercent val="0"/>
          <c:showBubbleSize val="0"/>
        </c:dLbls>
        <c:gapWidth val="150"/>
        <c:overlap val="100"/>
        <c:axId val="2112687368"/>
        <c:axId val="2106477800"/>
      </c:barChart>
      <c:catAx>
        <c:axId val="2112687368"/>
        <c:scaling>
          <c:orientation val="minMax"/>
        </c:scaling>
        <c:delete val="0"/>
        <c:axPos val="b"/>
        <c:title>
          <c:tx>
            <c:rich>
              <a:bodyPr/>
              <a:lstStyle/>
              <a:p>
                <a:pPr>
                  <a:defRPr/>
                </a:pPr>
                <a:endParaRPr lang="en-US" sz="1200">
                  <a:latin typeface="Garamond" pitchFamily="18" charset="0"/>
                </a:endParaRPr>
              </a:p>
              <a:p>
                <a:pPr>
                  <a:defRPr/>
                </a:pPr>
                <a:r>
                  <a:rPr lang="en-US" sz="1200">
                    <a:latin typeface="Garamond" pitchFamily="18" charset="0"/>
                  </a:rPr>
                  <a:t>Gender Intensity Scale</a:t>
                </a:r>
              </a:p>
            </c:rich>
          </c:tx>
          <c:layout/>
          <c:overlay val="0"/>
        </c:title>
        <c:majorTickMark val="out"/>
        <c:minorTickMark val="none"/>
        <c:tickLblPos val="nextTo"/>
        <c:txPr>
          <a:bodyPr/>
          <a:lstStyle/>
          <a:p>
            <a:pPr>
              <a:defRPr sz="1200" b="0">
                <a:latin typeface="Garamond" pitchFamily="18" charset="0"/>
              </a:defRPr>
            </a:pPr>
            <a:endParaRPr lang="en-US"/>
          </a:p>
        </c:txPr>
        <c:crossAx val="2106477800"/>
        <c:crosses val="autoZero"/>
        <c:auto val="1"/>
        <c:lblAlgn val="ctr"/>
        <c:lblOffset val="100"/>
        <c:noMultiLvlLbl val="0"/>
      </c:catAx>
      <c:valAx>
        <c:axId val="2106477800"/>
        <c:scaling>
          <c:orientation val="minMax"/>
        </c:scaling>
        <c:delete val="0"/>
        <c:axPos val="l"/>
        <c:title>
          <c:tx>
            <c:rich>
              <a:bodyPr rot="-5400000" vert="horz"/>
              <a:lstStyle/>
              <a:p>
                <a:pPr>
                  <a:defRPr/>
                </a:pPr>
                <a:r>
                  <a:rPr lang="en-US" sz="1200">
                    <a:latin typeface="Garamond" pitchFamily="18" charset="0"/>
                  </a:rPr>
                  <a:t>Probability</a:t>
                </a:r>
              </a:p>
            </c:rich>
          </c:tx>
          <c:layout/>
          <c:overlay val="0"/>
        </c:title>
        <c:numFmt formatCode="0%" sourceLinked="0"/>
        <c:majorTickMark val="out"/>
        <c:minorTickMark val="none"/>
        <c:tickLblPos val="nextTo"/>
        <c:txPr>
          <a:bodyPr/>
          <a:lstStyle/>
          <a:p>
            <a:pPr>
              <a:defRPr sz="1200">
                <a:latin typeface="Garamond" pitchFamily="18" charset="0"/>
              </a:defRPr>
            </a:pPr>
            <a:endParaRPr lang="en-US"/>
          </a:p>
        </c:txPr>
        <c:crossAx val="2112687368"/>
        <c:crosses val="autoZero"/>
        <c:crossBetween val="between"/>
        <c:majorUnit val="0.2"/>
      </c:valAx>
      <c:spPr>
        <a:ln>
          <a:noFill/>
        </a:ln>
      </c:spPr>
    </c:plotArea>
    <c:legend>
      <c:legendPos val="b"/>
      <c:layout>
        <c:manualLayout>
          <c:xMode val="edge"/>
          <c:yMode val="edge"/>
          <c:x val="0.139149876002342"/>
          <c:y val="0.828452693413325"/>
          <c:w val="0.782268334879193"/>
          <c:h val="0.147737782777154"/>
        </c:manualLayout>
      </c:layout>
      <c:overlay val="0"/>
      <c:spPr>
        <a:ln w="9525">
          <a:solidFill>
            <a:prstClr val="black"/>
          </a:solidFill>
        </a:ln>
      </c:spPr>
      <c:txPr>
        <a:bodyPr/>
        <a:lstStyle/>
        <a:p>
          <a:pPr>
            <a:defRPr sz="1200">
              <a:latin typeface="Garamond"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Majority = Mean</c:v>
                </c:pt>
              </c:strCache>
            </c:strRef>
          </c:tx>
          <c:spPr>
            <a:solidFill>
              <a:schemeClr val="tx1"/>
            </a:solidFill>
            <a:ln w="6350">
              <a:solidFill>
                <a:prstClr val="black"/>
              </a:solidFill>
            </a:ln>
          </c:spPr>
          <c:invertIfNegative val="0"/>
          <c:cat>
            <c:strRef>
              <c:f>Sheet1!$A$2:$A$12</c:f>
              <c:strCache>
                <c:ptCount val="11"/>
                <c:pt idx="0">
                  <c:v>None</c:v>
                </c:pt>
                <c:pt idx="1">
                  <c:v>Low</c:v>
                </c:pt>
                <c:pt idx="2">
                  <c:v>High</c:v>
                </c:pt>
                <c:pt idx="4">
                  <c:v>None</c:v>
                </c:pt>
                <c:pt idx="5">
                  <c:v>Low</c:v>
                </c:pt>
                <c:pt idx="6">
                  <c:v>High</c:v>
                </c:pt>
                <c:pt idx="8">
                  <c:v>None</c:v>
                </c:pt>
                <c:pt idx="9">
                  <c:v>Low</c:v>
                </c:pt>
                <c:pt idx="10">
                  <c:v>High</c:v>
                </c:pt>
              </c:strCache>
            </c:strRef>
          </c:cat>
          <c:val>
            <c:numRef>
              <c:f>Sheet1!$B$2:$B$12</c:f>
              <c:numCache>
                <c:formatCode>General</c:formatCode>
                <c:ptCount val="11"/>
                <c:pt idx="0">
                  <c:v>0.390000000000001</c:v>
                </c:pt>
                <c:pt idx="1">
                  <c:v>0.310000000000001</c:v>
                </c:pt>
                <c:pt idx="2">
                  <c:v>0.25</c:v>
                </c:pt>
                <c:pt idx="4">
                  <c:v>0.2</c:v>
                </c:pt>
                <c:pt idx="5">
                  <c:v>0.16</c:v>
                </c:pt>
                <c:pt idx="6">
                  <c:v>0.13</c:v>
                </c:pt>
                <c:pt idx="8">
                  <c:v>0.620000000000003</c:v>
                </c:pt>
                <c:pt idx="9">
                  <c:v>0.5</c:v>
                </c:pt>
                <c:pt idx="10">
                  <c:v>0.380000000000001</c:v>
                </c:pt>
              </c:numCache>
            </c:numRef>
          </c:val>
        </c:ser>
        <c:ser>
          <c:idx val="1"/>
          <c:order val="1"/>
          <c:tx>
            <c:strRef>
              <c:f>Sheet1!$C$1</c:f>
              <c:strCache>
                <c:ptCount val="1"/>
                <c:pt idx="0">
                  <c:v>Majority = Mean + 1SD</c:v>
                </c:pt>
              </c:strCache>
            </c:strRef>
          </c:tx>
          <c:spPr>
            <a:solidFill>
              <a:schemeClr val="bg1">
                <a:lumMod val="75000"/>
              </a:schemeClr>
            </a:solidFill>
            <a:ln>
              <a:solidFill>
                <a:prstClr val="black"/>
              </a:solidFill>
            </a:ln>
          </c:spPr>
          <c:invertIfNegative val="0"/>
          <c:cat>
            <c:strRef>
              <c:f>Sheet1!$A$2:$A$12</c:f>
              <c:strCache>
                <c:ptCount val="11"/>
                <c:pt idx="0">
                  <c:v>None</c:v>
                </c:pt>
                <c:pt idx="1">
                  <c:v>Low</c:v>
                </c:pt>
                <c:pt idx="2">
                  <c:v>High</c:v>
                </c:pt>
                <c:pt idx="4">
                  <c:v>None</c:v>
                </c:pt>
                <c:pt idx="5">
                  <c:v>Low</c:v>
                </c:pt>
                <c:pt idx="6">
                  <c:v>High</c:v>
                </c:pt>
                <c:pt idx="8">
                  <c:v>None</c:v>
                </c:pt>
                <c:pt idx="9">
                  <c:v>Low</c:v>
                </c:pt>
                <c:pt idx="10">
                  <c:v>High</c:v>
                </c:pt>
              </c:strCache>
            </c:strRef>
          </c:cat>
          <c:val>
            <c:numRef>
              <c:f>Sheet1!$C$2:$C$12</c:f>
              <c:numCache>
                <c:formatCode>General</c:formatCode>
                <c:ptCount val="11"/>
                <c:pt idx="0">
                  <c:v>0.660000000000003</c:v>
                </c:pt>
                <c:pt idx="1">
                  <c:v>0.380000000000001</c:v>
                </c:pt>
                <c:pt idx="2">
                  <c:v>0.15</c:v>
                </c:pt>
                <c:pt idx="4">
                  <c:v>0.42</c:v>
                </c:pt>
                <c:pt idx="5">
                  <c:v>0.23</c:v>
                </c:pt>
                <c:pt idx="6">
                  <c:v>0.1</c:v>
                </c:pt>
                <c:pt idx="8">
                  <c:v>0.820000000000002</c:v>
                </c:pt>
                <c:pt idx="9">
                  <c:v>0.620000000000003</c:v>
                </c:pt>
                <c:pt idx="10">
                  <c:v>0.35</c:v>
                </c:pt>
              </c:numCache>
            </c:numRef>
          </c:val>
        </c:ser>
        <c:dLbls>
          <c:showLegendKey val="0"/>
          <c:showVal val="0"/>
          <c:showCatName val="0"/>
          <c:showSerName val="0"/>
          <c:showPercent val="0"/>
          <c:showBubbleSize val="0"/>
        </c:dLbls>
        <c:gapWidth val="150"/>
        <c:axId val="-2007087192"/>
        <c:axId val="-2007081592"/>
      </c:barChart>
      <c:catAx>
        <c:axId val="-2007087192"/>
        <c:scaling>
          <c:orientation val="minMax"/>
        </c:scaling>
        <c:delete val="0"/>
        <c:axPos val="b"/>
        <c:title>
          <c:tx>
            <c:rich>
              <a:bodyPr/>
              <a:lstStyle/>
              <a:p>
                <a:pPr>
                  <a:defRPr/>
                </a:pPr>
                <a:endParaRPr lang="en-US" sz="1200">
                  <a:latin typeface="Garamond" pitchFamily="18" charset="0"/>
                </a:endParaRPr>
              </a:p>
              <a:p>
                <a:pPr>
                  <a:defRPr/>
                </a:pPr>
                <a:r>
                  <a:rPr lang="en-US" sz="1200">
                    <a:latin typeface="Garamond" pitchFamily="18" charset="0"/>
                  </a:rPr>
                  <a:t>Gender Intensity Scale</a:t>
                </a:r>
              </a:p>
            </c:rich>
          </c:tx>
          <c:layout/>
          <c:overlay val="0"/>
        </c:title>
        <c:numFmt formatCode="General" sourceLinked="1"/>
        <c:majorTickMark val="out"/>
        <c:minorTickMark val="none"/>
        <c:tickLblPos val="nextTo"/>
        <c:txPr>
          <a:bodyPr/>
          <a:lstStyle/>
          <a:p>
            <a:pPr>
              <a:defRPr sz="1200">
                <a:latin typeface="Garamond" pitchFamily="18" charset="0"/>
              </a:defRPr>
            </a:pPr>
            <a:endParaRPr lang="en-US"/>
          </a:p>
        </c:txPr>
        <c:crossAx val="-2007081592"/>
        <c:crosses val="autoZero"/>
        <c:auto val="1"/>
        <c:lblAlgn val="ctr"/>
        <c:lblOffset val="100"/>
        <c:noMultiLvlLbl val="0"/>
      </c:catAx>
      <c:valAx>
        <c:axId val="-2007081592"/>
        <c:scaling>
          <c:orientation val="minMax"/>
          <c:max val="1.0"/>
        </c:scaling>
        <c:delete val="0"/>
        <c:axPos val="l"/>
        <c:title>
          <c:tx>
            <c:rich>
              <a:bodyPr rot="-5400000" vert="horz"/>
              <a:lstStyle/>
              <a:p>
                <a:pPr>
                  <a:defRPr/>
                </a:pPr>
                <a:r>
                  <a:rPr lang="en-US" sz="1200">
                    <a:latin typeface="Garamond" pitchFamily="18" charset="0"/>
                  </a:rPr>
                  <a:t>Probability</a:t>
                </a:r>
              </a:p>
            </c:rich>
          </c:tx>
          <c:layout/>
          <c:overlay val="0"/>
        </c:title>
        <c:numFmt formatCode="#,##0.0" sourceLinked="0"/>
        <c:majorTickMark val="out"/>
        <c:minorTickMark val="none"/>
        <c:tickLblPos val="nextTo"/>
        <c:txPr>
          <a:bodyPr/>
          <a:lstStyle/>
          <a:p>
            <a:pPr>
              <a:defRPr sz="1200">
                <a:latin typeface="Garamond" pitchFamily="18" charset="0"/>
              </a:defRPr>
            </a:pPr>
            <a:endParaRPr lang="en-US"/>
          </a:p>
        </c:txPr>
        <c:crossAx val="-2007087192"/>
        <c:crosses val="autoZero"/>
        <c:crossBetween val="between"/>
        <c:majorUnit val="0.2"/>
      </c:valAx>
      <c:spPr>
        <a:noFill/>
        <a:ln>
          <a:noFill/>
        </a:ln>
      </c:spPr>
    </c:plotArea>
    <c:legend>
      <c:legendPos val="b"/>
      <c:layout/>
      <c:overlay val="0"/>
      <c:spPr>
        <a:ln>
          <a:solidFill>
            <a:prstClr val="black"/>
          </a:solidFill>
        </a:ln>
      </c:spPr>
      <c:txPr>
        <a:bodyPr/>
        <a:lstStyle/>
        <a:p>
          <a:pPr>
            <a:defRPr sz="1200">
              <a:latin typeface="Garamond"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Expected Value</c:v>
                </c:pt>
              </c:strCache>
            </c:strRef>
          </c:tx>
          <c:spPr>
            <a:solidFill>
              <a:schemeClr val="tx1"/>
            </a:solidFill>
            <a:ln w="6350">
              <a:solidFill>
                <a:prstClr val="black"/>
              </a:solidFill>
            </a:ln>
          </c:spPr>
          <c:invertIfNegative val="0"/>
          <c:dPt>
            <c:idx val="4"/>
            <c:invertIfNegative val="0"/>
            <c:bubble3D val="0"/>
            <c:spPr>
              <a:solidFill>
                <a:schemeClr val="bg1">
                  <a:lumMod val="50000"/>
                </a:schemeClr>
              </a:solidFill>
              <a:ln w="6350">
                <a:solidFill>
                  <a:prstClr val="black"/>
                </a:solidFill>
              </a:ln>
            </c:spPr>
          </c:dPt>
          <c:dPt>
            <c:idx val="5"/>
            <c:invertIfNegative val="0"/>
            <c:bubble3D val="0"/>
            <c:spPr>
              <a:solidFill>
                <a:schemeClr val="bg1">
                  <a:lumMod val="50000"/>
                </a:schemeClr>
              </a:solidFill>
              <a:ln w="6350">
                <a:solidFill>
                  <a:prstClr val="black"/>
                </a:solidFill>
              </a:ln>
            </c:spPr>
          </c:dPt>
          <c:dPt>
            <c:idx val="6"/>
            <c:invertIfNegative val="0"/>
            <c:bubble3D val="0"/>
            <c:spPr>
              <a:solidFill>
                <a:schemeClr val="bg1">
                  <a:lumMod val="50000"/>
                </a:schemeClr>
              </a:solidFill>
              <a:ln w="6350">
                <a:solidFill>
                  <a:prstClr val="black"/>
                </a:solidFill>
              </a:ln>
            </c:spPr>
          </c:dPt>
          <c:cat>
            <c:strRef>
              <c:f>Sheet1!$A$2:$A$8</c:f>
              <c:strCache>
                <c:ptCount val="7"/>
                <c:pt idx="0">
                  <c:v>None</c:v>
                </c:pt>
                <c:pt idx="1">
                  <c:v>Low</c:v>
                </c:pt>
                <c:pt idx="2">
                  <c:v>High</c:v>
                </c:pt>
                <c:pt idx="4">
                  <c:v>None</c:v>
                </c:pt>
                <c:pt idx="5">
                  <c:v>Low</c:v>
                </c:pt>
                <c:pt idx="6">
                  <c:v>High</c:v>
                </c:pt>
              </c:strCache>
            </c:strRef>
          </c:cat>
          <c:val>
            <c:numRef>
              <c:f>Sheet1!$B$2:$B$8</c:f>
              <c:numCache>
                <c:formatCode>General</c:formatCode>
                <c:ptCount val="7"/>
                <c:pt idx="0">
                  <c:v>0.58</c:v>
                </c:pt>
                <c:pt idx="1">
                  <c:v>0.88</c:v>
                </c:pt>
                <c:pt idx="2">
                  <c:v>1.23</c:v>
                </c:pt>
                <c:pt idx="4" formatCode="0.00">
                  <c:v>0.3</c:v>
                </c:pt>
                <c:pt idx="5">
                  <c:v>0.630000000000001</c:v>
                </c:pt>
                <c:pt idx="6">
                  <c:v>1.02</c:v>
                </c:pt>
              </c:numCache>
            </c:numRef>
          </c:val>
        </c:ser>
        <c:dLbls>
          <c:showLegendKey val="0"/>
          <c:showVal val="0"/>
          <c:showCatName val="0"/>
          <c:showSerName val="0"/>
          <c:showPercent val="0"/>
          <c:showBubbleSize val="0"/>
        </c:dLbls>
        <c:gapWidth val="150"/>
        <c:axId val="2108514984"/>
        <c:axId val="2107709960"/>
      </c:barChart>
      <c:catAx>
        <c:axId val="2108514984"/>
        <c:scaling>
          <c:orientation val="minMax"/>
        </c:scaling>
        <c:delete val="0"/>
        <c:axPos val="b"/>
        <c:title>
          <c:tx>
            <c:rich>
              <a:bodyPr/>
              <a:lstStyle/>
              <a:p>
                <a:pPr>
                  <a:defRPr/>
                </a:pPr>
                <a:endParaRPr lang="en-US" sz="1200">
                  <a:latin typeface="Garamond" pitchFamily="18" charset="0"/>
                </a:endParaRPr>
              </a:p>
              <a:p>
                <a:pPr>
                  <a:defRPr/>
                </a:pPr>
                <a:r>
                  <a:rPr lang="en-US" sz="1200">
                    <a:latin typeface="Garamond" pitchFamily="18" charset="0"/>
                  </a:rPr>
                  <a:t>Gender Intensity Scale</a:t>
                </a:r>
              </a:p>
            </c:rich>
          </c:tx>
          <c:layout/>
          <c:overlay val="0"/>
        </c:title>
        <c:numFmt formatCode="General" sourceLinked="1"/>
        <c:majorTickMark val="out"/>
        <c:minorTickMark val="none"/>
        <c:tickLblPos val="nextTo"/>
        <c:txPr>
          <a:bodyPr/>
          <a:lstStyle/>
          <a:p>
            <a:pPr>
              <a:defRPr sz="1200">
                <a:latin typeface="Garamond" pitchFamily="18" charset="0"/>
              </a:defRPr>
            </a:pPr>
            <a:endParaRPr lang="en-US"/>
          </a:p>
        </c:txPr>
        <c:crossAx val="2107709960"/>
        <c:crosses val="autoZero"/>
        <c:auto val="1"/>
        <c:lblAlgn val="ctr"/>
        <c:lblOffset val="100"/>
        <c:noMultiLvlLbl val="0"/>
      </c:catAx>
      <c:valAx>
        <c:axId val="2107709960"/>
        <c:scaling>
          <c:orientation val="minMax"/>
          <c:max val="1.5"/>
        </c:scaling>
        <c:delete val="0"/>
        <c:axPos val="l"/>
        <c:title>
          <c:tx>
            <c:rich>
              <a:bodyPr rot="-5400000" vert="horz"/>
              <a:lstStyle/>
              <a:p>
                <a:pPr>
                  <a:defRPr/>
                </a:pPr>
                <a:r>
                  <a:rPr lang="en-US" sz="1200">
                    <a:latin typeface="Garamond" pitchFamily="18" charset="0"/>
                  </a:rPr>
                  <a:t>Expected</a:t>
                </a:r>
                <a:r>
                  <a:rPr lang="en-US" sz="1200" baseline="0">
                    <a:latin typeface="Garamond" pitchFamily="18" charset="0"/>
                  </a:rPr>
                  <a:t> Value</a:t>
                </a:r>
                <a:endParaRPr lang="en-US" sz="1200">
                  <a:latin typeface="Garamond" pitchFamily="18" charset="0"/>
                </a:endParaRPr>
              </a:p>
            </c:rich>
          </c:tx>
          <c:layout/>
          <c:overlay val="0"/>
        </c:title>
        <c:numFmt formatCode="#,##0.0" sourceLinked="0"/>
        <c:majorTickMark val="out"/>
        <c:minorTickMark val="none"/>
        <c:tickLblPos val="nextTo"/>
        <c:txPr>
          <a:bodyPr/>
          <a:lstStyle/>
          <a:p>
            <a:pPr>
              <a:defRPr sz="1200">
                <a:latin typeface="Garamond" pitchFamily="18" charset="0"/>
              </a:defRPr>
            </a:pPr>
            <a:endParaRPr lang="en-US"/>
          </a:p>
        </c:txPr>
        <c:crossAx val="2108514984"/>
        <c:crosses val="autoZero"/>
        <c:crossBetween val="between"/>
        <c:majorUnit val="0.25"/>
      </c:valAx>
      <c:spPr>
        <a:noFill/>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8249</Words>
  <Characters>47023</Characters>
  <Application>Microsoft Macintosh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Liu</dc:creator>
  <cp:lastModifiedBy>Lindsey Richardson</cp:lastModifiedBy>
  <cp:revision>2</cp:revision>
  <cp:lastPrinted>2013-02-06T22:38:00Z</cp:lastPrinted>
  <dcterms:created xsi:type="dcterms:W3CDTF">2014-04-09T21:20:00Z</dcterms:created>
  <dcterms:modified xsi:type="dcterms:W3CDTF">2014-04-09T21:20:00Z</dcterms:modified>
</cp:coreProperties>
</file>