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74631" w14:textId="23AE1771" w:rsidR="007A5924" w:rsidRDefault="007A5924" w:rsidP="00C13166">
      <w:pPr>
        <w:rPr>
          <w:rFonts w:ascii="Times New Roman" w:hAnsi="Times New Roman" w:cs="Times New Roman"/>
          <w:b/>
          <w:bCs/>
          <w:sz w:val="32"/>
          <w:szCs w:val="32"/>
        </w:rPr>
      </w:pPr>
      <w:r>
        <w:rPr>
          <w:rFonts w:ascii="Times New Roman" w:hAnsi="Times New Roman" w:cs="Times New Roman"/>
          <w:b/>
          <w:bCs/>
          <w:sz w:val="32"/>
          <w:szCs w:val="32"/>
        </w:rPr>
        <w:t>Western Political Science Association, March 11, 2022</w:t>
      </w:r>
      <w:r w:rsidR="005536FE">
        <w:rPr>
          <w:rFonts w:ascii="Times New Roman" w:hAnsi="Times New Roman" w:cs="Times New Roman"/>
          <w:b/>
          <w:bCs/>
          <w:sz w:val="32"/>
          <w:szCs w:val="32"/>
        </w:rPr>
        <w:t>, Portland OR</w:t>
      </w:r>
      <w:r>
        <w:rPr>
          <w:rFonts w:ascii="Times New Roman" w:hAnsi="Times New Roman" w:cs="Times New Roman"/>
          <w:b/>
          <w:bCs/>
          <w:sz w:val="32"/>
          <w:szCs w:val="32"/>
        </w:rPr>
        <w:t xml:space="preserve"> </w:t>
      </w:r>
    </w:p>
    <w:p w14:paraId="218EE7E1" w14:textId="77777777" w:rsidR="007A5924" w:rsidRDefault="007A5924" w:rsidP="00C13166">
      <w:pPr>
        <w:rPr>
          <w:rFonts w:ascii="Times New Roman" w:hAnsi="Times New Roman" w:cs="Times New Roman"/>
          <w:b/>
          <w:bCs/>
          <w:sz w:val="32"/>
          <w:szCs w:val="32"/>
        </w:rPr>
      </w:pPr>
    </w:p>
    <w:p w14:paraId="57F96149" w14:textId="448DFF91" w:rsidR="001B79F9" w:rsidRPr="00712E6E" w:rsidRDefault="001B79F9" w:rsidP="00C13166">
      <w:pPr>
        <w:rPr>
          <w:rFonts w:ascii="Times New Roman" w:hAnsi="Times New Roman" w:cs="Times New Roman"/>
        </w:rPr>
      </w:pPr>
      <w:r w:rsidRPr="001B79F9">
        <w:rPr>
          <w:rFonts w:ascii="Times New Roman" w:hAnsi="Times New Roman" w:cs="Times New Roman"/>
          <w:b/>
          <w:bCs/>
          <w:sz w:val="32"/>
          <w:szCs w:val="32"/>
        </w:rPr>
        <w:t xml:space="preserve">The Politics of Exclusion and Incorporation of non-European </w:t>
      </w:r>
      <w:r w:rsidR="002357E9">
        <w:rPr>
          <w:rFonts w:ascii="Times New Roman" w:hAnsi="Times New Roman" w:cs="Times New Roman"/>
          <w:b/>
          <w:bCs/>
          <w:sz w:val="32"/>
          <w:szCs w:val="32"/>
        </w:rPr>
        <w:t>P</w:t>
      </w:r>
      <w:r w:rsidRPr="001B79F9">
        <w:rPr>
          <w:rFonts w:ascii="Times New Roman" w:hAnsi="Times New Roman" w:cs="Times New Roman"/>
          <w:b/>
          <w:bCs/>
          <w:sz w:val="32"/>
          <w:szCs w:val="32"/>
        </w:rPr>
        <w:t>opulations in 19</w:t>
      </w:r>
      <w:r w:rsidRPr="001B79F9">
        <w:rPr>
          <w:rFonts w:ascii="Times New Roman" w:hAnsi="Times New Roman" w:cs="Times New Roman"/>
          <w:b/>
          <w:bCs/>
          <w:sz w:val="32"/>
          <w:szCs w:val="32"/>
          <w:vertAlign w:val="superscript"/>
        </w:rPr>
        <w:t>th</w:t>
      </w:r>
      <w:r w:rsidRPr="001B79F9">
        <w:rPr>
          <w:rFonts w:ascii="Times New Roman" w:hAnsi="Times New Roman" w:cs="Times New Roman"/>
          <w:b/>
          <w:bCs/>
          <w:sz w:val="32"/>
          <w:szCs w:val="32"/>
        </w:rPr>
        <w:t xml:space="preserve"> Century American Society</w:t>
      </w:r>
      <w:r w:rsidR="00BA4CF4">
        <w:rPr>
          <w:rFonts w:ascii="Times New Roman" w:hAnsi="Times New Roman" w:cs="Times New Roman"/>
          <w:b/>
          <w:bCs/>
          <w:sz w:val="32"/>
          <w:szCs w:val="32"/>
        </w:rPr>
        <w:t xml:space="preserve"> by Dr. Daniel Estrada</w:t>
      </w:r>
    </w:p>
    <w:p w14:paraId="2EB83898" w14:textId="6C5FDAC9" w:rsidR="00641D7C" w:rsidRPr="00641D7C" w:rsidRDefault="00641D7C">
      <w:pPr>
        <w:rPr>
          <w:rFonts w:ascii="Times New Roman" w:hAnsi="Times New Roman" w:cs="Times New Roman"/>
        </w:rPr>
      </w:pPr>
    </w:p>
    <w:p w14:paraId="34593A5F" w14:textId="35056947" w:rsidR="00641D7C" w:rsidRDefault="00641D7C">
      <w:pPr>
        <w:rPr>
          <w:rFonts w:ascii="Times New Roman" w:hAnsi="Times New Roman" w:cs="Times New Roman"/>
        </w:rPr>
      </w:pPr>
      <w:r w:rsidRPr="00641D7C">
        <w:rPr>
          <w:rFonts w:ascii="Times New Roman" w:hAnsi="Times New Roman" w:cs="Times New Roman"/>
        </w:rPr>
        <w:tab/>
      </w:r>
      <w:r w:rsidR="008B7BB0">
        <w:rPr>
          <w:rFonts w:ascii="Times New Roman" w:hAnsi="Times New Roman" w:cs="Times New Roman"/>
        </w:rPr>
        <w:t xml:space="preserve">The </w:t>
      </w:r>
      <w:r w:rsidR="001C4269">
        <w:rPr>
          <w:rFonts w:ascii="Times New Roman" w:hAnsi="Times New Roman" w:cs="Times New Roman"/>
        </w:rPr>
        <w:t xml:space="preserve">challenge </w:t>
      </w:r>
      <w:r w:rsidR="00751BB2">
        <w:rPr>
          <w:rFonts w:ascii="Times New Roman" w:hAnsi="Times New Roman" w:cs="Times New Roman"/>
        </w:rPr>
        <w:t xml:space="preserve">of </w:t>
      </w:r>
      <w:r w:rsidR="008B7BB0">
        <w:rPr>
          <w:rFonts w:ascii="Times New Roman" w:hAnsi="Times New Roman" w:cs="Times New Roman"/>
        </w:rPr>
        <w:t>incorpor</w:t>
      </w:r>
      <w:r w:rsidR="00751BB2">
        <w:rPr>
          <w:rFonts w:ascii="Times New Roman" w:hAnsi="Times New Roman" w:cs="Times New Roman"/>
        </w:rPr>
        <w:t>ating</w:t>
      </w:r>
      <w:r w:rsidR="008B7BB0">
        <w:rPr>
          <w:rFonts w:ascii="Times New Roman" w:hAnsi="Times New Roman" w:cs="Times New Roman"/>
        </w:rPr>
        <w:t xml:space="preserve"> non-European populations in </w:t>
      </w:r>
      <w:r w:rsidR="00F944F0">
        <w:rPr>
          <w:rFonts w:ascii="Times New Roman" w:hAnsi="Times New Roman" w:cs="Times New Roman"/>
        </w:rPr>
        <w:t xml:space="preserve">the </w:t>
      </w:r>
      <w:r w:rsidR="008B7BB0">
        <w:rPr>
          <w:rFonts w:ascii="Times New Roman" w:hAnsi="Times New Roman" w:cs="Times New Roman"/>
        </w:rPr>
        <w:t>19</w:t>
      </w:r>
      <w:r w:rsidR="008B7BB0" w:rsidRPr="008B7BB0">
        <w:rPr>
          <w:rFonts w:ascii="Times New Roman" w:hAnsi="Times New Roman" w:cs="Times New Roman"/>
          <w:vertAlign w:val="superscript"/>
        </w:rPr>
        <w:t>th</w:t>
      </w:r>
      <w:r w:rsidR="008B7BB0">
        <w:rPr>
          <w:rFonts w:ascii="Times New Roman" w:hAnsi="Times New Roman" w:cs="Times New Roman"/>
        </w:rPr>
        <w:t xml:space="preserve"> century </w:t>
      </w:r>
      <w:r w:rsidR="00F944F0">
        <w:rPr>
          <w:rFonts w:ascii="Times New Roman" w:hAnsi="Times New Roman" w:cs="Times New Roman"/>
        </w:rPr>
        <w:t xml:space="preserve">into an </w:t>
      </w:r>
      <w:r w:rsidR="008B7BB0">
        <w:rPr>
          <w:rFonts w:ascii="Times New Roman" w:hAnsi="Times New Roman" w:cs="Times New Roman"/>
        </w:rPr>
        <w:t xml:space="preserve">American </w:t>
      </w:r>
      <w:r w:rsidR="00F944F0">
        <w:rPr>
          <w:rFonts w:ascii="Times New Roman" w:hAnsi="Times New Roman" w:cs="Times New Roman"/>
        </w:rPr>
        <w:t xml:space="preserve">liberal democratic </w:t>
      </w:r>
      <w:r w:rsidR="005F7F1D">
        <w:rPr>
          <w:rFonts w:ascii="Times New Roman" w:hAnsi="Times New Roman" w:cs="Times New Roman"/>
        </w:rPr>
        <w:t>s</w:t>
      </w:r>
      <w:r w:rsidR="008B7BB0">
        <w:rPr>
          <w:rFonts w:ascii="Times New Roman" w:hAnsi="Times New Roman" w:cs="Times New Roman"/>
        </w:rPr>
        <w:t xml:space="preserve">ociety is </w:t>
      </w:r>
      <w:r w:rsidR="001C4269">
        <w:rPr>
          <w:rFonts w:ascii="Times New Roman" w:hAnsi="Times New Roman" w:cs="Times New Roman"/>
        </w:rPr>
        <w:t>this study’s</w:t>
      </w:r>
      <w:r w:rsidR="008B7BB0">
        <w:rPr>
          <w:rFonts w:ascii="Times New Roman" w:hAnsi="Times New Roman" w:cs="Times New Roman"/>
        </w:rPr>
        <w:t xml:space="preserve"> focus </w:t>
      </w:r>
      <w:r w:rsidR="00751BB2">
        <w:rPr>
          <w:rFonts w:ascii="Times New Roman" w:hAnsi="Times New Roman" w:cs="Times New Roman"/>
        </w:rPr>
        <w:t>while arguing for a model of inclusion</w:t>
      </w:r>
      <w:r w:rsidR="008B7BB0">
        <w:rPr>
          <w:rFonts w:ascii="Times New Roman" w:hAnsi="Times New Roman" w:cs="Times New Roman"/>
        </w:rPr>
        <w:t xml:space="preserve">. </w:t>
      </w:r>
      <w:r w:rsidR="00171D5C">
        <w:rPr>
          <w:rFonts w:ascii="Times New Roman" w:hAnsi="Times New Roman" w:cs="Times New Roman"/>
        </w:rPr>
        <w:t xml:space="preserve">Although other European immigrant </w:t>
      </w:r>
      <w:r w:rsidR="001C4269">
        <w:rPr>
          <w:rFonts w:ascii="Times New Roman" w:hAnsi="Times New Roman" w:cs="Times New Roman"/>
        </w:rPr>
        <w:t>group</w:t>
      </w:r>
      <w:r w:rsidR="00171D5C">
        <w:rPr>
          <w:rFonts w:ascii="Times New Roman" w:hAnsi="Times New Roman" w:cs="Times New Roman"/>
        </w:rPr>
        <w:t>s, such as the Irish, Jews, Italians, etc.</w:t>
      </w:r>
      <w:r w:rsidR="00203A2E">
        <w:rPr>
          <w:rFonts w:ascii="Times New Roman" w:hAnsi="Times New Roman" w:cs="Times New Roman"/>
        </w:rPr>
        <w:t>,</w:t>
      </w:r>
      <w:r w:rsidR="00171D5C">
        <w:rPr>
          <w:rFonts w:ascii="Times New Roman" w:hAnsi="Times New Roman" w:cs="Times New Roman"/>
        </w:rPr>
        <w:t xml:space="preserve"> have </w:t>
      </w:r>
      <w:r w:rsidR="006F676B">
        <w:rPr>
          <w:rFonts w:ascii="Times New Roman" w:hAnsi="Times New Roman" w:cs="Times New Roman"/>
        </w:rPr>
        <w:t>confronted obstacles</w:t>
      </w:r>
      <w:r w:rsidR="00171D5C">
        <w:rPr>
          <w:rFonts w:ascii="Times New Roman" w:hAnsi="Times New Roman" w:cs="Times New Roman"/>
        </w:rPr>
        <w:t xml:space="preserve"> </w:t>
      </w:r>
      <w:r w:rsidR="00203A2E">
        <w:rPr>
          <w:rFonts w:ascii="Times New Roman" w:hAnsi="Times New Roman" w:cs="Times New Roman"/>
        </w:rPr>
        <w:t>in</w:t>
      </w:r>
      <w:r w:rsidR="00171D5C">
        <w:rPr>
          <w:rFonts w:ascii="Times New Roman" w:hAnsi="Times New Roman" w:cs="Times New Roman"/>
        </w:rPr>
        <w:t xml:space="preserve"> being incorporated into American society, </w:t>
      </w:r>
      <w:r w:rsidR="00203A2E">
        <w:rPr>
          <w:rFonts w:ascii="Times New Roman" w:hAnsi="Times New Roman" w:cs="Times New Roman"/>
        </w:rPr>
        <w:t xml:space="preserve">only non-European groups have sought and obtained protected status </w:t>
      </w:r>
      <w:r w:rsidR="00870F44">
        <w:rPr>
          <w:rFonts w:ascii="Times New Roman" w:hAnsi="Times New Roman" w:cs="Times New Roman"/>
        </w:rPr>
        <w:t>of</w:t>
      </w:r>
      <w:r w:rsidR="00203A2E">
        <w:rPr>
          <w:rFonts w:ascii="Times New Roman" w:hAnsi="Times New Roman" w:cs="Times New Roman"/>
        </w:rPr>
        <w:t xml:space="preserve"> the 14</w:t>
      </w:r>
      <w:r w:rsidR="00203A2E" w:rsidRPr="00203A2E">
        <w:rPr>
          <w:rFonts w:ascii="Times New Roman" w:hAnsi="Times New Roman" w:cs="Times New Roman"/>
          <w:vertAlign w:val="superscript"/>
        </w:rPr>
        <w:t>th</w:t>
      </w:r>
      <w:r w:rsidR="00203A2E">
        <w:rPr>
          <w:rFonts w:ascii="Times New Roman" w:hAnsi="Times New Roman" w:cs="Times New Roman"/>
        </w:rPr>
        <w:t xml:space="preserve"> Amendment.  </w:t>
      </w:r>
      <w:r w:rsidR="00587E08">
        <w:rPr>
          <w:rFonts w:ascii="Times New Roman" w:hAnsi="Times New Roman" w:cs="Times New Roman"/>
        </w:rPr>
        <w:t xml:space="preserve">This paper </w:t>
      </w:r>
      <w:r w:rsidR="007C13CF">
        <w:rPr>
          <w:rFonts w:ascii="Times New Roman" w:hAnsi="Times New Roman" w:cs="Times New Roman"/>
        </w:rPr>
        <w:t xml:space="preserve">looks </w:t>
      </w:r>
      <w:r w:rsidR="00870F44">
        <w:rPr>
          <w:rFonts w:ascii="Times New Roman" w:hAnsi="Times New Roman" w:cs="Times New Roman"/>
        </w:rPr>
        <w:t xml:space="preserve">at </w:t>
      </w:r>
      <w:r w:rsidR="007C13CF">
        <w:rPr>
          <w:rFonts w:ascii="Times New Roman" w:hAnsi="Times New Roman" w:cs="Times New Roman"/>
        </w:rPr>
        <w:t>the</w:t>
      </w:r>
      <w:r w:rsidR="00587E08">
        <w:rPr>
          <w:rFonts w:ascii="Times New Roman" w:hAnsi="Times New Roman" w:cs="Times New Roman"/>
        </w:rPr>
        <w:t xml:space="preserve"> case of Mexican Americans while briefly </w:t>
      </w:r>
      <w:r w:rsidR="007C13CF">
        <w:rPr>
          <w:rFonts w:ascii="Times New Roman" w:hAnsi="Times New Roman" w:cs="Times New Roman"/>
        </w:rPr>
        <w:t>revi</w:t>
      </w:r>
      <w:r w:rsidR="00AF4CD3">
        <w:rPr>
          <w:rFonts w:ascii="Times New Roman" w:hAnsi="Times New Roman" w:cs="Times New Roman"/>
        </w:rPr>
        <w:t>e</w:t>
      </w:r>
      <w:r w:rsidR="007C13CF">
        <w:rPr>
          <w:rFonts w:ascii="Times New Roman" w:hAnsi="Times New Roman" w:cs="Times New Roman"/>
        </w:rPr>
        <w:t>wing</w:t>
      </w:r>
      <w:r w:rsidR="00587E08">
        <w:rPr>
          <w:rFonts w:ascii="Times New Roman" w:hAnsi="Times New Roman" w:cs="Times New Roman"/>
        </w:rPr>
        <w:t xml:space="preserve"> Native and African Americans</w:t>
      </w:r>
      <w:r w:rsidR="001C4269">
        <w:rPr>
          <w:rFonts w:ascii="Times New Roman" w:hAnsi="Times New Roman" w:cs="Times New Roman"/>
        </w:rPr>
        <w:t xml:space="preserve"> experiences</w:t>
      </w:r>
      <w:r w:rsidR="00587E08">
        <w:rPr>
          <w:rFonts w:ascii="Times New Roman" w:hAnsi="Times New Roman" w:cs="Times New Roman"/>
        </w:rPr>
        <w:t xml:space="preserve">.  </w:t>
      </w:r>
      <w:r w:rsidRPr="00641D7C">
        <w:rPr>
          <w:rFonts w:ascii="Times New Roman" w:hAnsi="Times New Roman" w:cs="Times New Roman"/>
        </w:rPr>
        <w:t xml:space="preserve"> </w:t>
      </w:r>
      <w:r w:rsidR="00587E08">
        <w:rPr>
          <w:rFonts w:ascii="Times New Roman" w:hAnsi="Times New Roman" w:cs="Times New Roman"/>
        </w:rPr>
        <w:t>I</w:t>
      </w:r>
      <w:r w:rsidRPr="00641D7C">
        <w:rPr>
          <w:rFonts w:ascii="Times New Roman" w:hAnsi="Times New Roman" w:cs="Times New Roman"/>
        </w:rPr>
        <w:t>nternational and American scholars claim that the United State is a liberal democracy beginning with Alexis de Tocqueville.  This paper examines this question</w:t>
      </w:r>
      <w:r w:rsidR="00495565">
        <w:rPr>
          <w:rFonts w:ascii="Times New Roman" w:hAnsi="Times New Roman" w:cs="Times New Roman"/>
        </w:rPr>
        <w:t xml:space="preserve">.  </w:t>
      </w:r>
      <w:r w:rsidRPr="00641D7C">
        <w:rPr>
          <w:rFonts w:ascii="Times New Roman" w:hAnsi="Times New Roman" w:cs="Times New Roman"/>
        </w:rPr>
        <w:t xml:space="preserve"> </w:t>
      </w:r>
      <w:r w:rsidR="00495565">
        <w:rPr>
          <w:rFonts w:ascii="Times New Roman" w:hAnsi="Times New Roman" w:cs="Times New Roman"/>
        </w:rPr>
        <w:t>Eighteenth and nineteenth</w:t>
      </w:r>
      <w:r w:rsidR="00495565" w:rsidRPr="00641D7C">
        <w:rPr>
          <w:rFonts w:ascii="Times New Roman" w:hAnsi="Times New Roman" w:cs="Times New Roman"/>
        </w:rPr>
        <w:t xml:space="preserve"> century </w:t>
      </w:r>
      <w:r w:rsidRPr="00641D7C">
        <w:rPr>
          <w:rFonts w:ascii="Times New Roman" w:hAnsi="Times New Roman" w:cs="Times New Roman"/>
        </w:rPr>
        <w:t xml:space="preserve">American historical events </w:t>
      </w:r>
      <w:r w:rsidR="00495565">
        <w:rPr>
          <w:rFonts w:ascii="Times New Roman" w:hAnsi="Times New Roman" w:cs="Times New Roman"/>
        </w:rPr>
        <w:t>are reviewed</w:t>
      </w:r>
      <w:r w:rsidRPr="00641D7C">
        <w:rPr>
          <w:rFonts w:ascii="Times New Roman" w:hAnsi="Times New Roman" w:cs="Times New Roman"/>
        </w:rPr>
        <w:t xml:space="preserve"> </w:t>
      </w:r>
      <w:r w:rsidR="00C5357F">
        <w:rPr>
          <w:rFonts w:ascii="Times New Roman" w:hAnsi="Times New Roman" w:cs="Times New Roman"/>
        </w:rPr>
        <w:t>start</w:t>
      </w:r>
      <w:r w:rsidRPr="00641D7C">
        <w:rPr>
          <w:rFonts w:ascii="Times New Roman" w:hAnsi="Times New Roman" w:cs="Times New Roman"/>
        </w:rPr>
        <w:t>ing with the drafting of the American constitution and US expansionism across the American continent.</w:t>
      </w:r>
      <w:r w:rsidR="00660B3D">
        <w:rPr>
          <w:rFonts w:ascii="Times New Roman" w:hAnsi="Times New Roman" w:cs="Times New Roman"/>
        </w:rPr>
        <w:t xml:space="preserve">  The development of a democratic government assumes </w:t>
      </w:r>
      <w:r w:rsidR="00923773">
        <w:rPr>
          <w:rFonts w:ascii="Times New Roman" w:hAnsi="Times New Roman" w:cs="Times New Roman"/>
        </w:rPr>
        <w:t xml:space="preserve">the </w:t>
      </w:r>
      <w:r w:rsidR="00660B3D">
        <w:rPr>
          <w:rFonts w:ascii="Times New Roman" w:hAnsi="Times New Roman" w:cs="Times New Roman"/>
        </w:rPr>
        <w:t>inclusion</w:t>
      </w:r>
      <w:r w:rsidR="00923773">
        <w:rPr>
          <w:rFonts w:ascii="Times New Roman" w:hAnsi="Times New Roman" w:cs="Times New Roman"/>
        </w:rPr>
        <w:t xml:space="preserve"> and participation</w:t>
      </w:r>
      <w:r w:rsidR="00660B3D">
        <w:rPr>
          <w:rFonts w:ascii="Times New Roman" w:hAnsi="Times New Roman" w:cs="Times New Roman"/>
        </w:rPr>
        <w:t xml:space="preserve"> of </w:t>
      </w:r>
      <w:r w:rsidR="008B7BB0">
        <w:rPr>
          <w:rFonts w:ascii="Times New Roman" w:hAnsi="Times New Roman" w:cs="Times New Roman"/>
        </w:rPr>
        <w:t>all</w:t>
      </w:r>
      <w:r w:rsidR="00660B3D">
        <w:rPr>
          <w:rFonts w:ascii="Times New Roman" w:hAnsi="Times New Roman" w:cs="Times New Roman"/>
        </w:rPr>
        <w:t xml:space="preserve"> citizens and a degree of equality.  </w:t>
      </w:r>
      <w:r w:rsidR="006E066B">
        <w:rPr>
          <w:rFonts w:ascii="Times New Roman" w:hAnsi="Times New Roman" w:cs="Times New Roman"/>
        </w:rPr>
        <w:t xml:space="preserve">To achieve this inclusion and equality, </w:t>
      </w:r>
      <w:r w:rsidR="001C4269">
        <w:rPr>
          <w:rFonts w:ascii="Times New Roman" w:hAnsi="Times New Roman" w:cs="Times New Roman"/>
        </w:rPr>
        <w:t>current</w:t>
      </w:r>
      <w:r w:rsidR="006E066B">
        <w:rPr>
          <w:rFonts w:ascii="Times New Roman" w:hAnsi="Times New Roman" w:cs="Times New Roman"/>
        </w:rPr>
        <w:t xml:space="preserve"> political, economic and cultural hegemony must </w:t>
      </w:r>
      <w:r w:rsidR="0037220A">
        <w:rPr>
          <w:rFonts w:ascii="Times New Roman" w:hAnsi="Times New Roman" w:cs="Times New Roman"/>
        </w:rPr>
        <w:t xml:space="preserve">be </w:t>
      </w:r>
      <w:r w:rsidR="00FB2EE8">
        <w:rPr>
          <w:rFonts w:ascii="Times New Roman" w:hAnsi="Times New Roman" w:cs="Times New Roman"/>
        </w:rPr>
        <w:t>challeng</w:t>
      </w:r>
      <w:r w:rsidR="002D208C">
        <w:rPr>
          <w:rFonts w:ascii="Times New Roman" w:hAnsi="Times New Roman" w:cs="Times New Roman"/>
        </w:rPr>
        <w:t xml:space="preserve">ed </w:t>
      </w:r>
      <w:r w:rsidR="00CA13BA">
        <w:rPr>
          <w:rFonts w:ascii="Times New Roman" w:hAnsi="Times New Roman" w:cs="Times New Roman"/>
        </w:rPr>
        <w:t>for</w:t>
      </w:r>
      <w:r w:rsidR="006E066B">
        <w:rPr>
          <w:rFonts w:ascii="Times New Roman" w:hAnsi="Times New Roman" w:cs="Times New Roman"/>
        </w:rPr>
        <w:t xml:space="preserve"> inclusion o</w:t>
      </w:r>
      <w:r w:rsidR="00C5357F">
        <w:rPr>
          <w:rFonts w:ascii="Times New Roman" w:hAnsi="Times New Roman" w:cs="Times New Roman"/>
        </w:rPr>
        <w:t>f</w:t>
      </w:r>
      <w:r w:rsidR="006E066B">
        <w:rPr>
          <w:rFonts w:ascii="Times New Roman" w:hAnsi="Times New Roman" w:cs="Times New Roman"/>
        </w:rPr>
        <w:t xml:space="preserve"> non-European populations in the US </w:t>
      </w:r>
      <w:r w:rsidR="00660B3D">
        <w:rPr>
          <w:rFonts w:ascii="Times New Roman" w:hAnsi="Times New Roman" w:cs="Times New Roman"/>
        </w:rPr>
        <w:t xml:space="preserve"> </w:t>
      </w:r>
    </w:p>
    <w:p w14:paraId="6109CFB1" w14:textId="46A7AB36" w:rsidR="00083CB4" w:rsidRPr="001B1B9F" w:rsidRDefault="00083CB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Rodgers </w:t>
      </w:r>
      <w:r w:rsidR="00DD2FF1">
        <w:rPr>
          <w:rFonts w:ascii="Times New Roman" w:hAnsi="Times New Roman" w:cs="Times New Roman"/>
        </w:rPr>
        <w:t xml:space="preserve">M. </w:t>
      </w:r>
      <w:r>
        <w:rPr>
          <w:rFonts w:ascii="Times New Roman" w:hAnsi="Times New Roman" w:cs="Times New Roman"/>
        </w:rPr>
        <w:t>Smith</w:t>
      </w:r>
      <w:r w:rsidR="00DD2FF1">
        <w:rPr>
          <w:rFonts w:ascii="Times New Roman" w:hAnsi="Times New Roman" w:cs="Times New Roman"/>
        </w:rPr>
        <w:t xml:space="preserve">, </w:t>
      </w:r>
      <w:r>
        <w:rPr>
          <w:rFonts w:ascii="Times New Roman" w:hAnsi="Times New Roman" w:cs="Times New Roman"/>
        </w:rPr>
        <w:t xml:space="preserve">an  American Political Scientist, has </w:t>
      </w:r>
      <w:r w:rsidR="00FB2EE8">
        <w:rPr>
          <w:rFonts w:ascii="Times New Roman" w:hAnsi="Times New Roman" w:cs="Times New Roman"/>
        </w:rPr>
        <w:t>question</w:t>
      </w:r>
      <w:r>
        <w:rPr>
          <w:rFonts w:ascii="Times New Roman" w:hAnsi="Times New Roman" w:cs="Times New Roman"/>
        </w:rPr>
        <w:t xml:space="preserve">ed Tocqueville’s thesis that the United States is a liberal democracy.  </w:t>
      </w:r>
      <w:r w:rsidR="00DD2FF1">
        <w:rPr>
          <w:rFonts w:ascii="Times New Roman" w:hAnsi="Times New Roman" w:cs="Times New Roman"/>
        </w:rPr>
        <w:t xml:space="preserve">Smith notes the existence of </w:t>
      </w:r>
      <w:r w:rsidR="00DD2FF1" w:rsidRPr="00DB1505">
        <w:rPr>
          <w:rFonts w:ascii="Times New Roman" w:hAnsi="Times New Roman" w:cs="Times New Roman"/>
          <w:b/>
          <w:bCs/>
        </w:rPr>
        <w:t>ascriptive hierarc</w:t>
      </w:r>
      <w:r w:rsidR="00DD2FF1">
        <w:rPr>
          <w:rFonts w:ascii="Times New Roman" w:hAnsi="Times New Roman" w:cs="Times New Roman"/>
        </w:rPr>
        <w:t xml:space="preserve">hy, heredity based upper social status, and </w:t>
      </w:r>
      <w:r w:rsidR="00DD2FF1" w:rsidRPr="00DB1505">
        <w:rPr>
          <w:rFonts w:ascii="Times New Roman" w:hAnsi="Times New Roman" w:cs="Times New Roman"/>
          <w:b/>
          <w:bCs/>
        </w:rPr>
        <w:t>inegalitarian ideologies</w:t>
      </w:r>
      <w:r w:rsidR="00DD2FF1">
        <w:rPr>
          <w:rFonts w:ascii="Times New Roman" w:hAnsi="Times New Roman" w:cs="Times New Roman"/>
        </w:rPr>
        <w:t>, ideas promoting inequality,  alongside democratic republican ideas.  Tocqueville acknowledged that American Democracy would be challenged by incorporat</w:t>
      </w:r>
      <w:r w:rsidR="007F4800">
        <w:rPr>
          <w:rFonts w:ascii="Times New Roman" w:hAnsi="Times New Roman" w:cs="Times New Roman"/>
        </w:rPr>
        <w:t>ing</w:t>
      </w:r>
      <w:r w:rsidR="00DD2FF1">
        <w:rPr>
          <w:rFonts w:ascii="Times New Roman" w:hAnsi="Times New Roman" w:cs="Times New Roman"/>
        </w:rPr>
        <w:t xml:space="preserve"> non-European populations specifically African and Native Americans.  This issue is described in </w:t>
      </w:r>
      <w:r w:rsidR="00FA5087">
        <w:rPr>
          <w:rFonts w:ascii="Times New Roman" w:hAnsi="Times New Roman" w:cs="Times New Roman"/>
        </w:rPr>
        <w:t xml:space="preserve">Chapter Eight Parts 1 through 10 </w:t>
      </w:r>
      <w:r w:rsidR="00DD2FF1">
        <w:rPr>
          <w:rFonts w:ascii="Times New Roman" w:hAnsi="Times New Roman" w:cs="Times New Roman"/>
        </w:rPr>
        <w:t xml:space="preserve">of </w:t>
      </w:r>
      <w:r w:rsidR="00FA5087">
        <w:rPr>
          <w:rFonts w:ascii="Times New Roman" w:hAnsi="Times New Roman" w:cs="Times New Roman"/>
        </w:rPr>
        <w:t>V</w:t>
      </w:r>
      <w:r w:rsidR="00DD2FF1">
        <w:rPr>
          <w:rFonts w:ascii="Times New Roman" w:hAnsi="Times New Roman" w:cs="Times New Roman"/>
        </w:rPr>
        <w:t xml:space="preserve">olume </w:t>
      </w:r>
      <w:r w:rsidR="00FA5087">
        <w:rPr>
          <w:rFonts w:ascii="Times New Roman" w:hAnsi="Times New Roman" w:cs="Times New Roman"/>
        </w:rPr>
        <w:t>O</w:t>
      </w:r>
      <w:r w:rsidR="00DD2FF1">
        <w:rPr>
          <w:rFonts w:ascii="Times New Roman" w:hAnsi="Times New Roman" w:cs="Times New Roman"/>
        </w:rPr>
        <w:t xml:space="preserve">ne in </w:t>
      </w:r>
      <w:r w:rsidR="00DD2FF1" w:rsidRPr="00DD2FF1">
        <w:rPr>
          <w:rFonts w:ascii="Times New Roman" w:hAnsi="Times New Roman" w:cs="Times New Roman"/>
          <w:u w:val="single"/>
        </w:rPr>
        <w:t>Democracy in America</w:t>
      </w:r>
      <w:r w:rsidR="00FA5087">
        <w:rPr>
          <w:rFonts w:ascii="Times New Roman" w:hAnsi="Times New Roman" w:cs="Times New Roman"/>
        </w:rPr>
        <w:t>.</w:t>
      </w:r>
      <w:r w:rsidR="006E066B">
        <w:rPr>
          <w:rFonts w:ascii="Times New Roman" w:hAnsi="Times New Roman" w:cs="Times New Roman"/>
        </w:rPr>
        <w:t xml:space="preserve"> </w:t>
      </w:r>
      <w:r w:rsidR="006E444F">
        <w:rPr>
          <w:rFonts w:ascii="Times New Roman" w:hAnsi="Times New Roman" w:cs="Times New Roman"/>
        </w:rPr>
        <w:t>Tocqueville</w:t>
      </w:r>
      <w:r w:rsidR="006E066B">
        <w:rPr>
          <w:rFonts w:ascii="Times New Roman" w:hAnsi="Times New Roman" w:cs="Times New Roman"/>
        </w:rPr>
        <w:t xml:space="preserve"> </w:t>
      </w:r>
      <w:r w:rsidR="00701E8F">
        <w:rPr>
          <w:rFonts w:ascii="Times New Roman" w:hAnsi="Times New Roman" w:cs="Times New Roman"/>
        </w:rPr>
        <w:t xml:space="preserve">also </w:t>
      </w:r>
      <w:r w:rsidR="006E066B">
        <w:rPr>
          <w:rFonts w:ascii="Times New Roman" w:hAnsi="Times New Roman" w:cs="Times New Roman"/>
        </w:rPr>
        <w:t>addressed colonialism</w:t>
      </w:r>
      <w:r w:rsidR="00723A8D">
        <w:rPr>
          <w:rFonts w:ascii="Times New Roman" w:hAnsi="Times New Roman" w:cs="Times New Roman"/>
        </w:rPr>
        <w:t xml:space="preserve"> (Welch</w:t>
      </w:r>
      <w:r w:rsidR="006E066B">
        <w:rPr>
          <w:rFonts w:ascii="Times New Roman" w:hAnsi="Times New Roman" w:cs="Times New Roman"/>
        </w:rPr>
        <w:t>,</w:t>
      </w:r>
      <w:r w:rsidR="00723A8D">
        <w:rPr>
          <w:rFonts w:ascii="Times New Roman" w:hAnsi="Times New Roman" w:cs="Times New Roman"/>
        </w:rPr>
        <w:t xml:space="preserve"> 235-264)</w:t>
      </w:r>
      <w:r w:rsidR="006E066B">
        <w:rPr>
          <w:rFonts w:ascii="Times New Roman" w:hAnsi="Times New Roman" w:cs="Times New Roman"/>
        </w:rPr>
        <w:t xml:space="preserve"> where European </w:t>
      </w:r>
      <w:r w:rsidR="00CB761D">
        <w:rPr>
          <w:rFonts w:ascii="Times New Roman" w:hAnsi="Times New Roman" w:cs="Times New Roman"/>
        </w:rPr>
        <w:t xml:space="preserve">expansionism would spread </w:t>
      </w:r>
      <w:r w:rsidR="006E444F">
        <w:rPr>
          <w:rFonts w:ascii="Times New Roman" w:hAnsi="Times New Roman" w:cs="Times New Roman"/>
        </w:rPr>
        <w:t xml:space="preserve">Enlightenment </w:t>
      </w:r>
      <w:r w:rsidR="00CB761D">
        <w:rPr>
          <w:rFonts w:ascii="Times New Roman" w:hAnsi="Times New Roman" w:cs="Times New Roman"/>
        </w:rPr>
        <w:t>democratic ideals</w:t>
      </w:r>
      <w:r w:rsidR="006E444F">
        <w:rPr>
          <w:rFonts w:ascii="Times New Roman" w:hAnsi="Times New Roman" w:cs="Times New Roman"/>
        </w:rPr>
        <w:t xml:space="preserve">. </w:t>
      </w:r>
      <w:r w:rsidR="00CB761D">
        <w:rPr>
          <w:rFonts w:ascii="Times New Roman" w:hAnsi="Times New Roman" w:cs="Times New Roman"/>
        </w:rPr>
        <w:t xml:space="preserve"> </w:t>
      </w:r>
      <w:r w:rsidR="006E444F">
        <w:rPr>
          <w:rFonts w:ascii="Times New Roman" w:hAnsi="Times New Roman" w:cs="Times New Roman"/>
        </w:rPr>
        <w:t>T</w:t>
      </w:r>
      <w:r w:rsidR="007A2FD0">
        <w:rPr>
          <w:rFonts w:ascii="Times New Roman" w:hAnsi="Times New Roman" w:cs="Times New Roman"/>
        </w:rPr>
        <w:t xml:space="preserve">hese ideas would seed </w:t>
      </w:r>
      <w:r w:rsidR="0087009D">
        <w:rPr>
          <w:rFonts w:ascii="Times New Roman" w:hAnsi="Times New Roman" w:cs="Times New Roman"/>
        </w:rPr>
        <w:t xml:space="preserve">Third World </w:t>
      </w:r>
      <w:r w:rsidR="007A2FD0">
        <w:rPr>
          <w:rFonts w:ascii="Times New Roman" w:hAnsi="Times New Roman" w:cs="Times New Roman"/>
        </w:rPr>
        <w:t xml:space="preserve">movements towards equality and democratic governance thereby achieving a </w:t>
      </w:r>
      <w:r w:rsidR="00976DBB">
        <w:rPr>
          <w:rFonts w:ascii="Times New Roman" w:hAnsi="Times New Roman" w:cs="Times New Roman"/>
        </w:rPr>
        <w:t xml:space="preserve">tentative </w:t>
      </w:r>
      <w:r w:rsidR="007A2FD0">
        <w:rPr>
          <w:rFonts w:ascii="Times New Roman" w:hAnsi="Times New Roman" w:cs="Times New Roman"/>
        </w:rPr>
        <w:t>coexistence between European and non-European populations (</w:t>
      </w:r>
      <w:proofErr w:type="spellStart"/>
      <w:r w:rsidR="007A2FD0" w:rsidRPr="001B1B9F">
        <w:rPr>
          <w:rFonts w:ascii="Times New Roman" w:hAnsi="Times New Roman" w:cs="Times New Roman"/>
        </w:rPr>
        <w:t>Atanassow</w:t>
      </w:r>
      <w:proofErr w:type="spellEnd"/>
      <w:r w:rsidR="007A2FD0">
        <w:rPr>
          <w:rFonts w:ascii="Times New Roman" w:hAnsi="Times New Roman" w:cs="Times New Roman"/>
          <w:sz w:val="28"/>
          <w:szCs w:val="28"/>
        </w:rPr>
        <w:t xml:space="preserve">, </w:t>
      </w:r>
      <w:r w:rsidR="007A2FD0" w:rsidRPr="001B1B9F">
        <w:rPr>
          <w:rFonts w:ascii="Times New Roman" w:hAnsi="Times New Roman" w:cs="Times New Roman"/>
        </w:rPr>
        <w:t>83-96)</w:t>
      </w:r>
    </w:p>
    <w:p w14:paraId="23F41FF2" w14:textId="6720E290" w:rsidR="003E3B66" w:rsidRDefault="00DB1505">
      <w:pPr>
        <w:rPr>
          <w:rFonts w:ascii="Times New Roman" w:hAnsi="Times New Roman" w:cs="Times New Roman"/>
        </w:rPr>
      </w:pPr>
      <w:r>
        <w:rPr>
          <w:rFonts w:ascii="Times New Roman" w:hAnsi="Times New Roman" w:cs="Times New Roman"/>
        </w:rPr>
        <w:tab/>
      </w:r>
      <w:r w:rsidRPr="00DB1505">
        <w:rPr>
          <w:rFonts w:ascii="Times New Roman" w:hAnsi="Times New Roman" w:cs="Times New Roman"/>
        </w:rPr>
        <w:t xml:space="preserve">While Tocqueville applauds American democracy, he also notes deviations from liberal democratic and republican principles towards </w:t>
      </w:r>
      <w:r w:rsidRPr="00DB1505">
        <w:rPr>
          <w:rFonts w:ascii="Times New Roman" w:hAnsi="Times New Roman" w:cs="Times New Roman"/>
          <w:b/>
          <w:bCs/>
        </w:rPr>
        <w:t>ascriptive hierarchy</w:t>
      </w:r>
      <w:r w:rsidRPr="00DB1505">
        <w:rPr>
          <w:rFonts w:ascii="Times New Roman" w:hAnsi="Times New Roman" w:cs="Times New Roman"/>
        </w:rPr>
        <w:t xml:space="preserve"> and </w:t>
      </w:r>
      <w:r w:rsidRPr="00DB1505">
        <w:rPr>
          <w:rFonts w:ascii="Times New Roman" w:hAnsi="Times New Roman" w:cs="Times New Roman"/>
          <w:b/>
          <w:bCs/>
        </w:rPr>
        <w:t>inegalitarianism</w:t>
      </w:r>
      <w:r>
        <w:rPr>
          <w:rFonts w:ascii="Times New Roman" w:hAnsi="Times New Roman" w:cs="Times New Roman"/>
        </w:rPr>
        <w:t xml:space="preserve"> </w:t>
      </w:r>
      <w:r w:rsidRPr="00DB1505">
        <w:rPr>
          <w:rFonts w:ascii="Times New Roman" w:hAnsi="Times New Roman" w:cs="Times New Roman"/>
        </w:rPr>
        <w:t xml:space="preserve">(Smith 549).  Incorporating non-European populations in the US has been </w:t>
      </w:r>
      <w:r w:rsidR="00731C1C">
        <w:rPr>
          <w:rFonts w:ascii="Times New Roman" w:hAnsi="Times New Roman" w:cs="Times New Roman"/>
        </w:rPr>
        <w:t>a struggle</w:t>
      </w:r>
      <w:r w:rsidRPr="00DB1505">
        <w:rPr>
          <w:rFonts w:ascii="Times New Roman" w:hAnsi="Times New Roman" w:cs="Times New Roman"/>
        </w:rPr>
        <w:t xml:space="preserve"> for this country</w:t>
      </w:r>
      <w:r w:rsidRPr="00DB1505">
        <w:rPr>
          <w:rFonts w:ascii="Times New Roman" w:hAnsi="Times New Roman" w:cs="Times New Roman"/>
          <w:vertAlign w:val="superscript"/>
        </w:rPr>
        <w:t>1</w:t>
      </w:r>
      <w:r w:rsidRPr="00DB1505">
        <w:rPr>
          <w:rFonts w:ascii="Times New Roman" w:hAnsi="Times New Roman" w:cs="Times New Roman"/>
        </w:rPr>
        <w:t>.  Tocqueville and his collaborator, Gustave de Beaumont</w:t>
      </w:r>
      <w:r w:rsidRPr="00DB1505">
        <w:rPr>
          <w:rFonts w:ascii="Times New Roman" w:hAnsi="Times New Roman" w:cs="Times New Roman"/>
          <w:vertAlign w:val="superscript"/>
        </w:rPr>
        <w:t>2</w:t>
      </w:r>
      <w:r w:rsidRPr="00DB1505">
        <w:rPr>
          <w:rFonts w:ascii="Times New Roman" w:hAnsi="Times New Roman" w:cs="Times New Roman"/>
        </w:rPr>
        <w:t xml:space="preserve">, observed this problem </w:t>
      </w:r>
      <w:r w:rsidR="00731C1C">
        <w:rPr>
          <w:rFonts w:ascii="Times New Roman" w:hAnsi="Times New Roman" w:cs="Times New Roman"/>
        </w:rPr>
        <w:t xml:space="preserve">and </w:t>
      </w:r>
      <w:r w:rsidRPr="00DB1505">
        <w:rPr>
          <w:rFonts w:ascii="Times New Roman" w:hAnsi="Times New Roman" w:cs="Times New Roman"/>
        </w:rPr>
        <w:t>describ</w:t>
      </w:r>
      <w:r w:rsidR="00731C1C">
        <w:rPr>
          <w:rFonts w:ascii="Times New Roman" w:hAnsi="Times New Roman" w:cs="Times New Roman"/>
        </w:rPr>
        <w:t>ed</w:t>
      </w:r>
      <w:r w:rsidRPr="00DB1505">
        <w:rPr>
          <w:rFonts w:ascii="Times New Roman" w:hAnsi="Times New Roman" w:cs="Times New Roman"/>
        </w:rPr>
        <w:t xml:space="preserve"> it in their writings.  Beaumont, in his novel </w:t>
      </w:r>
      <w:r w:rsidRPr="00DB1505">
        <w:rPr>
          <w:rFonts w:ascii="Times New Roman" w:hAnsi="Times New Roman" w:cs="Times New Roman"/>
          <w:u w:val="single"/>
        </w:rPr>
        <w:t>Marie or Slavery in the US</w:t>
      </w:r>
      <w:r w:rsidRPr="00DB1505">
        <w:rPr>
          <w:rFonts w:ascii="Times New Roman" w:hAnsi="Times New Roman" w:cs="Times New Roman"/>
        </w:rPr>
        <w:t xml:space="preserve">, in particular described the separation of races in a moral society and the conditions of slaves in America.  But, Tocqueville believed that the US was beginning as an egalitarian society without inheriting an European aristocracy.  He saw </w:t>
      </w:r>
      <w:r>
        <w:rPr>
          <w:rFonts w:ascii="Times New Roman" w:hAnsi="Times New Roman" w:cs="Times New Roman"/>
        </w:rPr>
        <w:t xml:space="preserve">the </w:t>
      </w:r>
      <w:r w:rsidRPr="00DB1505">
        <w:rPr>
          <w:rFonts w:ascii="Times New Roman" w:hAnsi="Times New Roman" w:cs="Times New Roman"/>
        </w:rPr>
        <w:t xml:space="preserve">Black slave issues and Native American conflicts as tangents.  But, even today, ideas supporting ascriptive hierarchy and inequality plague American democracy.  </w:t>
      </w:r>
      <w:r w:rsidR="00FB4887">
        <w:rPr>
          <w:rFonts w:ascii="Times New Roman" w:hAnsi="Times New Roman" w:cs="Times New Roman"/>
        </w:rPr>
        <w:t>This weakness of American democracy is a point of criticism by critical race theorists</w:t>
      </w:r>
      <w:r w:rsidR="00B15EE5">
        <w:rPr>
          <w:rFonts w:ascii="Times New Roman" w:hAnsi="Times New Roman" w:cs="Times New Roman"/>
        </w:rPr>
        <w:t xml:space="preserve"> today</w:t>
      </w:r>
      <w:r w:rsidR="00FB4887">
        <w:rPr>
          <w:rFonts w:ascii="Times New Roman" w:hAnsi="Times New Roman" w:cs="Times New Roman"/>
        </w:rPr>
        <w:t>.</w:t>
      </w:r>
      <w:r w:rsidRPr="00DB1505">
        <w:rPr>
          <w:rFonts w:ascii="Times New Roman" w:hAnsi="Times New Roman" w:cs="Times New Roman"/>
        </w:rPr>
        <w:t xml:space="preserve"> </w:t>
      </w:r>
    </w:p>
    <w:p w14:paraId="2CB8D51D" w14:textId="2031E5FE" w:rsidR="00E544FB" w:rsidRDefault="00DB1505" w:rsidP="003E3B66">
      <w:pPr>
        <w:rPr>
          <w:rFonts w:ascii="Times New Roman" w:hAnsi="Times New Roman" w:cs="Times New Roman"/>
        </w:rPr>
      </w:pPr>
      <w:r>
        <w:rPr>
          <w:rFonts w:ascii="Times New Roman" w:hAnsi="Times New Roman" w:cs="Times New Roman"/>
        </w:rPr>
        <w:tab/>
      </w:r>
      <w:r w:rsidRPr="00DB1505">
        <w:rPr>
          <w:rFonts w:ascii="Times New Roman" w:hAnsi="Times New Roman" w:cs="Times New Roman"/>
        </w:rPr>
        <w:t xml:space="preserve">This problem is further developed as the US annexes Mexico’s northern territory through several treaties and the Mexican American War (Horsman 1981, 1976, </w:t>
      </w:r>
      <w:proofErr w:type="spellStart"/>
      <w:r w:rsidRPr="00DB1505">
        <w:rPr>
          <w:rFonts w:ascii="Times New Roman" w:hAnsi="Times New Roman" w:cs="Times New Roman"/>
        </w:rPr>
        <w:t>Menchaca</w:t>
      </w:r>
      <w:proofErr w:type="spellEnd"/>
      <w:r w:rsidRPr="00DB1505">
        <w:rPr>
          <w:rFonts w:ascii="Times New Roman" w:hAnsi="Times New Roman" w:cs="Times New Roman"/>
        </w:rPr>
        <w:t xml:space="preserve"> and Valencia, Luna, 1999)</w:t>
      </w:r>
      <w:r w:rsidR="00414E5B">
        <w:rPr>
          <w:rFonts w:ascii="Times New Roman" w:hAnsi="Times New Roman" w:cs="Times New Roman"/>
        </w:rPr>
        <w:t>.</w:t>
      </w:r>
      <w:r w:rsidRPr="00DB1505">
        <w:rPr>
          <w:rFonts w:ascii="Times New Roman" w:hAnsi="Times New Roman" w:cs="Times New Roman"/>
        </w:rPr>
        <w:t xml:space="preserve">  </w:t>
      </w:r>
      <w:r w:rsidR="00731C1C">
        <w:rPr>
          <w:rFonts w:ascii="Times New Roman" w:hAnsi="Times New Roman" w:cs="Times New Roman"/>
        </w:rPr>
        <w:t>Reconcil</w:t>
      </w:r>
      <w:r w:rsidRPr="00DB1505">
        <w:rPr>
          <w:rFonts w:ascii="Times New Roman" w:hAnsi="Times New Roman" w:cs="Times New Roman"/>
        </w:rPr>
        <w:t>ing exclusion</w:t>
      </w:r>
      <w:r w:rsidR="00266387">
        <w:rPr>
          <w:rFonts w:ascii="Times New Roman" w:hAnsi="Times New Roman" w:cs="Times New Roman"/>
        </w:rPr>
        <w:t>,</w:t>
      </w:r>
      <w:r w:rsidR="00414E5B">
        <w:rPr>
          <w:rFonts w:ascii="Times New Roman" w:hAnsi="Times New Roman" w:cs="Times New Roman"/>
        </w:rPr>
        <w:t xml:space="preserve"> resulting from US expansionism,</w:t>
      </w:r>
      <w:r w:rsidRPr="00DB1505">
        <w:rPr>
          <w:rFonts w:ascii="Times New Roman" w:hAnsi="Times New Roman" w:cs="Times New Roman"/>
        </w:rPr>
        <w:t xml:space="preserve"> is the greatest struggle for people of color.  </w:t>
      </w:r>
      <w:r w:rsidR="00243096">
        <w:rPr>
          <w:rFonts w:ascii="Times New Roman" w:hAnsi="Times New Roman" w:cs="Times New Roman"/>
        </w:rPr>
        <w:t>T</w:t>
      </w:r>
      <w:r w:rsidRPr="00DB1505">
        <w:rPr>
          <w:rFonts w:ascii="Times New Roman" w:hAnsi="Times New Roman" w:cs="Times New Roman"/>
        </w:rPr>
        <w:t>his struggle is particularly shouldered by Latinos</w:t>
      </w:r>
      <w:r w:rsidR="00243096">
        <w:rPr>
          <w:rFonts w:ascii="Times New Roman" w:hAnsi="Times New Roman" w:cs="Times New Roman"/>
        </w:rPr>
        <w:t>,</w:t>
      </w:r>
      <w:r w:rsidRPr="00DB1505">
        <w:rPr>
          <w:rFonts w:ascii="Times New Roman" w:hAnsi="Times New Roman" w:cs="Times New Roman"/>
        </w:rPr>
        <w:t xml:space="preserve"> the largest group of people of color </w:t>
      </w:r>
      <w:r w:rsidR="00AF2160">
        <w:rPr>
          <w:rFonts w:ascii="Times New Roman" w:hAnsi="Times New Roman" w:cs="Times New Roman"/>
        </w:rPr>
        <w:t>in the US</w:t>
      </w:r>
      <w:r w:rsidRPr="00DB1505">
        <w:rPr>
          <w:rFonts w:ascii="Times New Roman" w:hAnsi="Times New Roman" w:cs="Times New Roman"/>
        </w:rPr>
        <w:t>.</w:t>
      </w:r>
      <w:r w:rsidR="007145E2">
        <w:rPr>
          <w:rFonts w:ascii="Times New Roman" w:hAnsi="Times New Roman" w:cs="Times New Roman"/>
        </w:rPr>
        <w:t xml:space="preserve">  </w:t>
      </w:r>
    </w:p>
    <w:p w14:paraId="6663F1AF" w14:textId="77777777" w:rsidR="00414E5B" w:rsidRDefault="00414E5B" w:rsidP="003E3B66">
      <w:pPr>
        <w:rPr>
          <w:rFonts w:ascii="Times New Roman" w:hAnsi="Times New Roman" w:cs="Times New Roman"/>
          <w:b/>
          <w:bCs/>
          <w:sz w:val="28"/>
          <w:szCs w:val="28"/>
        </w:rPr>
      </w:pPr>
    </w:p>
    <w:p w14:paraId="44BEC5D8" w14:textId="46EB7660" w:rsidR="003E3B66" w:rsidRPr="003E3B66" w:rsidRDefault="00274623" w:rsidP="003E3B66">
      <w:pPr>
        <w:rPr>
          <w:rFonts w:ascii="Times New Roman" w:hAnsi="Times New Roman" w:cs="Times New Roman"/>
          <w:b/>
          <w:bCs/>
          <w:sz w:val="28"/>
          <w:szCs w:val="28"/>
        </w:rPr>
      </w:pPr>
      <w:r>
        <w:rPr>
          <w:rFonts w:ascii="Times New Roman" w:hAnsi="Times New Roman" w:cs="Times New Roman"/>
          <w:b/>
          <w:bCs/>
          <w:sz w:val="28"/>
          <w:szCs w:val="28"/>
        </w:rPr>
        <w:t>Ascriptive H</w:t>
      </w:r>
      <w:r w:rsidR="003E3B66" w:rsidRPr="003E3B66">
        <w:rPr>
          <w:rFonts w:ascii="Times New Roman" w:hAnsi="Times New Roman" w:cs="Times New Roman"/>
          <w:b/>
          <w:bCs/>
          <w:sz w:val="28"/>
          <w:szCs w:val="28"/>
        </w:rPr>
        <w:t>ierarchy and Inegalitarian Ideologies</w:t>
      </w:r>
    </w:p>
    <w:p w14:paraId="7283C8E4" w14:textId="1ED6E3AF" w:rsidR="003E3B66" w:rsidRDefault="003E3B66">
      <w:pPr>
        <w:rPr>
          <w:rFonts w:ascii="Times New Roman" w:hAnsi="Times New Roman" w:cs="Times New Roman"/>
        </w:rPr>
      </w:pPr>
    </w:p>
    <w:p w14:paraId="3524B237" w14:textId="0997C552" w:rsidR="008C7610" w:rsidRDefault="00486016" w:rsidP="00486016">
      <w:pPr>
        <w:rPr>
          <w:rFonts w:ascii="Times New Roman" w:hAnsi="Times New Roman" w:cs="Times New Roman"/>
        </w:rPr>
      </w:pPr>
      <w:r>
        <w:rPr>
          <w:rFonts w:ascii="Times New Roman" w:hAnsi="Times New Roman" w:cs="Times New Roman"/>
        </w:rPr>
        <w:tab/>
      </w:r>
      <w:r w:rsidRPr="00486016">
        <w:rPr>
          <w:rFonts w:ascii="Times New Roman" w:hAnsi="Times New Roman" w:cs="Times New Roman"/>
        </w:rPr>
        <w:t xml:space="preserve">Ascriptive hierarchy, and inegalitarianism are evident when Tocqueville refers to the three races in his writings.  </w:t>
      </w:r>
      <w:r>
        <w:rPr>
          <w:rFonts w:ascii="Times New Roman" w:hAnsi="Times New Roman" w:cs="Times New Roman"/>
        </w:rPr>
        <w:t>This</w:t>
      </w:r>
      <w:r w:rsidRPr="00486016">
        <w:rPr>
          <w:rFonts w:ascii="Times New Roman" w:hAnsi="Times New Roman" w:cs="Times New Roman"/>
        </w:rPr>
        <w:t xml:space="preserve"> reference is the last chapter, of volume o</w:t>
      </w:r>
      <w:r>
        <w:rPr>
          <w:rFonts w:ascii="Times New Roman" w:hAnsi="Times New Roman" w:cs="Times New Roman"/>
        </w:rPr>
        <w:t>ne in</w:t>
      </w:r>
      <w:r w:rsidRPr="00486016">
        <w:rPr>
          <w:rFonts w:ascii="Times New Roman" w:hAnsi="Times New Roman" w:cs="Times New Roman"/>
        </w:rPr>
        <w:t xml:space="preserve"> </w:t>
      </w:r>
      <w:r w:rsidRPr="00486016">
        <w:rPr>
          <w:rFonts w:ascii="Times New Roman" w:hAnsi="Times New Roman" w:cs="Times New Roman"/>
          <w:u w:val="single"/>
        </w:rPr>
        <w:t>Democracy in America</w:t>
      </w:r>
      <w:r w:rsidRPr="00486016">
        <w:rPr>
          <w:rFonts w:ascii="Times New Roman" w:hAnsi="Times New Roman" w:cs="Times New Roman"/>
        </w:rPr>
        <w:t xml:space="preserve">, entitled “The Present and Probable Condition of the Three Races that Inhabit the Territory of the United States.”  These races are: the White, the Indian and the Negro.  </w:t>
      </w:r>
      <w:r w:rsidR="008C7610">
        <w:rPr>
          <w:rFonts w:ascii="Times New Roman" w:hAnsi="Times New Roman" w:cs="Times New Roman"/>
        </w:rPr>
        <w:t>Tocqueville writes:</w:t>
      </w:r>
    </w:p>
    <w:p w14:paraId="2F8E0896" w14:textId="1E7990E4" w:rsidR="008C7610" w:rsidRDefault="008C7610" w:rsidP="00486016">
      <w:pPr>
        <w:rPr>
          <w:rFonts w:ascii="Times New Roman" w:hAnsi="Times New Roman" w:cs="Times New Roman"/>
        </w:rPr>
      </w:pPr>
    </w:p>
    <w:p w14:paraId="38B833D9" w14:textId="29585850" w:rsidR="008C7610" w:rsidRDefault="00F42EDD" w:rsidP="00F42EDD">
      <w:pPr>
        <w:ind w:left="720" w:firstLine="720"/>
        <w:rPr>
          <w:rFonts w:ascii="Times New Roman" w:hAnsi="Times New Roman" w:cs="Times New Roman"/>
        </w:rPr>
      </w:pPr>
      <w:r>
        <w:rPr>
          <w:rFonts w:ascii="Times New Roman" w:hAnsi="Times New Roman" w:cs="Times New Roman"/>
        </w:rPr>
        <w:t>The absolute supremacy of democracy is not all that we meet within America: the inhabitants of the New World may be considered from more than one point of view.  In the course of this work my subject has often led me to speak of the Indians and negroes; but I have never been able to stop in order to show what place these two races occupy in the midst of the democratic people whom I was engaged in describing. (</w:t>
      </w:r>
      <w:r w:rsidR="008846BC">
        <w:rPr>
          <w:rFonts w:ascii="Times New Roman" w:hAnsi="Times New Roman" w:cs="Times New Roman"/>
        </w:rPr>
        <w:t>Tocqueville, 384)</w:t>
      </w:r>
    </w:p>
    <w:p w14:paraId="439B7B00" w14:textId="77777777" w:rsidR="00F42EDD" w:rsidRDefault="00F42EDD" w:rsidP="00486016">
      <w:pPr>
        <w:rPr>
          <w:rFonts w:ascii="Times New Roman" w:hAnsi="Times New Roman" w:cs="Times New Roman"/>
        </w:rPr>
      </w:pPr>
    </w:p>
    <w:p w14:paraId="7BCD4BBE" w14:textId="0AED9E79" w:rsidR="00825EE6" w:rsidRDefault="00486016" w:rsidP="00486016">
      <w:pPr>
        <w:rPr>
          <w:rFonts w:ascii="Times New Roman" w:hAnsi="Times New Roman" w:cs="Times New Roman"/>
        </w:rPr>
      </w:pPr>
      <w:r w:rsidRPr="00486016">
        <w:rPr>
          <w:rFonts w:ascii="Times New Roman" w:hAnsi="Times New Roman" w:cs="Times New Roman"/>
        </w:rPr>
        <w:t>Tocqueville highlights the role of oppressor as a feature of the white race here (Kennedy</w:t>
      </w:r>
      <w:r w:rsidR="00557CAE">
        <w:rPr>
          <w:rFonts w:ascii="Times New Roman" w:hAnsi="Times New Roman" w:cs="Times New Roman"/>
        </w:rPr>
        <w:t>,</w:t>
      </w:r>
      <w:r w:rsidRPr="00486016">
        <w:rPr>
          <w:rFonts w:ascii="Times New Roman" w:hAnsi="Times New Roman" w:cs="Times New Roman"/>
        </w:rPr>
        <w:t xml:space="preserve"> 146).  </w:t>
      </w:r>
    </w:p>
    <w:p w14:paraId="57CB7BEC" w14:textId="6DCDFDC9" w:rsidR="00825EE6" w:rsidRDefault="00825EE6" w:rsidP="00486016">
      <w:pPr>
        <w:rPr>
          <w:rFonts w:ascii="Times New Roman" w:hAnsi="Times New Roman" w:cs="Times New Roman"/>
        </w:rPr>
      </w:pPr>
    </w:p>
    <w:p w14:paraId="128E0A06" w14:textId="3C790CD2" w:rsidR="00825EE6" w:rsidRDefault="00825EE6" w:rsidP="00BC2C8E">
      <w:pPr>
        <w:ind w:left="720" w:firstLine="720"/>
        <w:rPr>
          <w:rFonts w:ascii="Times New Roman" w:hAnsi="Times New Roman" w:cs="Times New Roman"/>
        </w:rPr>
      </w:pPr>
      <w:r>
        <w:rPr>
          <w:rFonts w:ascii="Times New Roman" w:hAnsi="Times New Roman" w:cs="Times New Roman"/>
        </w:rPr>
        <w:t xml:space="preserve">Amongst these widely differing families </w:t>
      </w:r>
      <w:r w:rsidR="00BC2C8E">
        <w:rPr>
          <w:rFonts w:ascii="Times New Roman" w:hAnsi="Times New Roman" w:cs="Times New Roman"/>
        </w:rPr>
        <w:t>o</w:t>
      </w:r>
      <w:r>
        <w:rPr>
          <w:rFonts w:ascii="Times New Roman" w:hAnsi="Times New Roman" w:cs="Times New Roman"/>
        </w:rPr>
        <w:t>f men, the first which attracts attention, the superior in intelligence, in power and in enjoyment is the white</w:t>
      </w:r>
      <w:r w:rsidR="00BC2C8E">
        <w:rPr>
          <w:rFonts w:ascii="Times New Roman" w:hAnsi="Times New Roman" w:cs="Times New Roman"/>
        </w:rPr>
        <w:t xml:space="preserve"> or European, the man pre-eminent; and in subordinate grades, the Negro and the Indian.  (</w:t>
      </w:r>
      <w:r w:rsidR="00557CAE">
        <w:rPr>
          <w:rFonts w:ascii="Times New Roman" w:hAnsi="Times New Roman" w:cs="Times New Roman"/>
        </w:rPr>
        <w:t xml:space="preserve">Tocqueville, </w:t>
      </w:r>
      <w:r w:rsidR="00BC2C8E">
        <w:rPr>
          <w:rFonts w:ascii="Times New Roman" w:hAnsi="Times New Roman" w:cs="Times New Roman"/>
        </w:rPr>
        <w:t>385)</w:t>
      </w:r>
    </w:p>
    <w:p w14:paraId="153D5AB8" w14:textId="77777777" w:rsidR="00825EE6" w:rsidRDefault="00825EE6" w:rsidP="00486016">
      <w:pPr>
        <w:rPr>
          <w:rFonts w:ascii="Times New Roman" w:hAnsi="Times New Roman" w:cs="Times New Roman"/>
        </w:rPr>
      </w:pPr>
    </w:p>
    <w:p w14:paraId="0C3FB448" w14:textId="58E534B0" w:rsidR="00486016" w:rsidRDefault="00486016" w:rsidP="00486016">
      <w:pPr>
        <w:rPr>
          <w:rFonts w:ascii="Times New Roman" w:hAnsi="Times New Roman" w:cs="Times New Roman"/>
        </w:rPr>
      </w:pPr>
      <w:r w:rsidRPr="00486016">
        <w:rPr>
          <w:rFonts w:ascii="Times New Roman" w:hAnsi="Times New Roman" w:cs="Times New Roman"/>
        </w:rPr>
        <w:t>The chapter on the three races explains the anatomy of White supremacy -- its consequences, and its future.  Tocqueville describes, with disapproval, the ways in which Whites subordinated Indians and Negroes.  Tocqueville thought that ultimately the Indians' encounter, with "grasping" Whites</w:t>
      </w:r>
      <w:r>
        <w:t>,</w:t>
      </w:r>
      <w:r w:rsidRPr="00F14033">
        <w:t xml:space="preserve"> </w:t>
      </w:r>
      <w:r w:rsidRPr="00486016">
        <w:rPr>
          <w:rFonts w:ascii="Times New Roman" w:hAnsi="Times New Roman" w:cs="Times New Roman"/>
        </w:rPr>
        <w:t xml:space="preserve">would be their extinction.  He was not alone on these predictions at the time.  </w:t>
      </w:r>
    </w:p>
    <w:p w14:paraId="0B0B7E99" w14:textId="77DD3EF4" w:rsidR="00BC2C8E" w:rsidRDefault="0033227A" w:rsidP="00557CAE">
      <w:pPr>
        <w:autoSpaceDE w:val="0"/>
        <w:autoSpaceDN w:val="0"/>
        <w:adjustRightInd w:val="0"/>
        <w:ind w:firstLine="720"/>
        <w:rPr>
          <w:rFonts w:ascii="Times New Roman" w:hAnsi="Times New Roman" w:cs="Times New Roman"/>
        </w:rPr>
      </w:pPr>
      <w:r w:rsidRPr="0033227A">
        <w:rPr>
          <w:rFonts w:ascii="Times New Roman" w:hAnsi="Times New Roman" w:cs="Times New Roman"/>
        </w:rPr>
        <w:t>Native Americans, who previously controlled the lands of their settlements, went from land</w:t>
      </w:r>
      <w:r w:rsidR="00543D08">
        <w:rPr>
          <w:rFonts w:ascii="Times New Roman" w:hAnsi="Times New Roman" w:cs="Times New Roman"/>
        </w:rPr>
        <w:t>owners</w:t>
      </w:r>
      <w:r w:rsidRPr="0033227A">
        <w:rPr>
          <w:rFonts w:ascii="Times New Roman" w:hAnsi="Times New Roman" w:cs="Times New Roman"/>
        </w:rPr>
        <w:t xml:space="preserve"> to tenants upon Euro-Americans’ arrival, </w:t>
      </w:r>
      <w:r w:rsidR="00BC2C8E">
        <w:rPr>
          <w:rFonts w:ascii="Times New Roman" w:hAnsi="Times New Roman" w:cs="Times New Roman"/>
        </w:rPr>
        <w:t>according to</w:t>
      </w:r>
      <w:r w:rsidRPr="0033227A">
        <w:rPr>
          <w:rFonts w:ascii="Times New Roman" w:hAnsi="Times New Roman" w:cs="Times New Roman"/>
        </w:rPr>
        <w:t xml:space="preserve"> Tocqueville.  </w:t>
      </w:r>
    </w:p>
    <w:p w14:paraId="6E1FF785" w14:textId="77777777" w:rsidR="00BC2C8E" w:rsidRDefault="00BC2C8E" w:rsidP="0033227A">
      <w:pPr>
        <w:autoSpaceDE w:val="0"/>
        <w:autoSpaceDN w:val="0"/>
        <w:adjustRightInd w:val="0"/>
        <w:rPr>
          <w:rFonts w:ascii="Times New Roman" w:hAnsi="Times New Roman" w:cs="Times New Roman"/>
        </w:rPr>
      </w:pPr>
    </w:p>
    <w:p w14:paraId="3080A047" w14:textId="1795090A" w:rsidR="00BC2C8E" w:rsidRDefault="00AC0855" w:rsidP="004E7B1D">
      <w:pPr>
        <w:autoSpaceDE w:val="0"/>
        <w:autoSpaceDN w:val="0"/>
        <w:adjustRightInd w:val="0"/>
        <w:ind w:left="720" w:firstLine="720"/>
        <w:rPr>
          <w:rFonts w:ascii="Times New Roman" w:hAnsi="Times New Roman" w:cs="Times New Roman"/>
        </w:rPr>
      </w:pPr>
      <w:r>
        <w:rPr>
          <w:rFonts w:ascii="Times New Roman" w:hAnsi="Times New Roman" w:cs="Times New Roman"/>
        </w:rPr>
        <w:t>‘The United States give peace to the Cherokee, but for the part they took in the late war, declare them tenants at will, to be removed when the convenience of the States</w:t>
      </w:r>
      <w:r w:rsidR="004E7B1D">
        <w:rPr>
          <w:rFonts w:ascii="Times New Roman" w:hAnsi="Times New Roman" w:cs="Times New Roman"/>
        </w:rPr>
        <w:t>, within whose chartered limits they live</w:t>
      </w:r>
      <w:r w:rsidR="00533E09">
        <w:rPr>
          <w:rFonts w:ascii="Times New Roman" w:hAnsi="Times New Roman" w:cs="Times New Roman"/>
        </w:rPr>
        <w:t>,</w:t>
      </w:r>
      <w:r w:rsidR="004E7B1D">
        <w:rPr>
          <w:rFonts w:ascii="Times New Roman" w:hAnsi="Times New Roman" w:cs="Times New Roman"/>
        </w:rPr>
        <w:t xml:space="preserve"> </w:t>
      </w:r>
      <w:r w:rsidR="00533E09">
        <w:rPr>
          <w:rFonts w:ascii="Times New Roman" w:hAnsi="Times New Roman" w:cs="Times New Roman"/>
        </w:rPr>
        <w:t>s</w:t>
      </w:r>
      <w:r w:rsidR="004E7B1D">
        <w:rPr>
          <w:rFonts w:ascii="Times New Roman" w:hAnsi="Times New Roman" w:cs="Times New Roman"/>
        </w:rPr>
        <w:t xml:space="preserve">hall require it’? (410)  </w:t>
      </w:r>
    </w:p>
    <w:p w14:paraId="31E352FB" w14:textId="77777777" w:rsidR="004E7B1D" w:rsidRDefault="004E7B1D" w:rsidP="0033227A">
      <w:pPr>
        <w:autoSpaceDE w:val="0"/>
        <w:autoSpaceDN w:val="0"/>
        <w:adjustRightInd w:val="0"/>
        <w:rPr>
          <w:rFonts w:ascii="Times New Roman" w:hAnsi="Times New Roman" w:cs="Times New Roman"/>
        </w:rPr>
      </w:pPr>
    </w:p>
    <w:p w14:paraId="3A9EE781" w14:textId="252219C1" w:rsidR="0033227A" w:rsidRDefault="0033227A" w:rsidP="0033227A">
      <w:pPr>
        <w:autoSpaceDE w:val="0"/>
        <w:autoSpaceDN w:val="0"/>
        <w:adjustRightInd w:val="0"/>
        <w:rPr>
          <w:rFonts w:ascii="Times New Roman" w:hAnsi="Times New Roman" w:cs="Times New Roman"/>
        </w:rPr>
      </w:pPr>
      <w:r w:rsidRPr="0033227A">
        <w:rPr>
          <w:rFonts w:ascii="Times New Roman" w:hAnsi="Times New Roman" w:cs="Times New Roman"/>
        </w:rPr>
        <w:t>Justification of the Indian reservation system was the US White population’s demonization of Native Americans who were cited as uncivilized and a threat to White settlers’ security.  Yet, Tocqueville points to the Cherokees, a special threat, because they took White statesmen’s advice, and adopted manners, procedures, institutions, and aspirations that Whites viewed as requisites to be "civilized."  Regardless, Cherokees were displaced along with other tribes.  (Kennedy146</w:t>
      </w:r>
      <w:r w:rsidR="002B03B3">
        <w:rPr>
          <w:rFonts w:ascii="Times New Roman" w:hAnsi="Times New Roman" w:cs="Times New Roman"/>
        </w:rPr>
        <w:t>, Tocqueville, 400</w:t>
      </w:r>
      <w:r w:rsidRPr="0033227A">
        <w:rPr>
          <w:rFonts w:ascii="Times New Roman" w:hAnsi="Times New Roman" w:cs="Times New Roman"/>
        </w:rPr>
        <w:t>)</w:t>
      </w:r>
    </w:p>
    <w:p w14:paraId="29795341" w14:textId="000C0854" w:rsidR="00172396" w:rsidRPr="00182380" w:rsidRDefault="0033227A" w:rsidP="00513904">
      <w:pPr>
        <w:autoSpaceDE w:val="0"/>
        <w:autoSpaceDN w:val="0"/>
        <w:adjustRightInd w:val="0"/>
        <w:ind w:firstLine="720"/>
        <w:rPr>
          <w:rFonts w:ascii="Times New Roman" w:hAnsi="Times New Roman" w:cs="Times New Roman"/>
        </w:rPr>
      </w:pPr>
      <w:r w:rsidRPr="0033227A">
        <w:rPr>
          <w:rFonts w:ascii="Times New Roman" w:hAnsi="Times New Roman" w:cs="Times New Roman"/>
        </w:rPr>
        <w:t>Tocqueville's reaction to the racial oppression of Blacks was similar to his reaction to the dispossession of Indians. He viewed both of these instances of racial subordination as blights on American democracy -- moral and political calamities that may eventually threaten the existence of the young republic. (</w:t>
      </w:r>
      <w:r w:rsidR="009F21E0">
        <w:rPr>
          <w:rFonts w:ascii="Times New Roman" w:hAnsi="Times New Roman" w:cs="Times New Roman"/>
        </w:rPr>
        <w:t xml:space="preserve">Kennedy, </w:t>
      </w:r>
      <w:r w:rsidRPr="0033227A">
        <w:rPr>
          <w:rFonts w:ascii="Times New Roman" w:hAnsi="Times New Roman" w:cs="Times New Roman"/>
        </w:rPr>
        <w:t xml:space="preserve">148).  Even at the start of the making of the American Republic, it is obvious that the African slave issue was being discussed at the Constitutional Convention and also through journalistic debates compiled in the </w:t>
      </w:r>
      <w:r w:rsidRPr="0033227A">
        <w:rPr>
          <w:rFonts w:ascii="Times New Roman" w:hAnsi="Times New Roman" w:cs="Times New Roman"/>
          <w:u w:val="single"/>
        </w:rPr>
        <w:t>Federalist Papers</w:t>
      </w:r>
      <w:r w:rsidRPr="0033227A">
        <w:rPr>
          <w:rFonts w:ascii="Times New Roman" w:hAnsi="Times New Roman" w:cs="Times New Roman"/>
        </w:rPr>
        <w:t xml:space="preserve">.  </w:t>
      </w:r>
      <w:r w:rsidR="00172396" w:rsidRPr="00182380">
        <w:rPr>
          <w:rFonts w:ascii="Times New Roman" w:hAnsi="Times New Roman" w:cs="Times New Roman"/>
        </w:rPr>
        <w:t xml:space="preserve">James Madison argued that in all societies, where slavery exists, though they may be democratic in name, they are in reality aristocratic (Sheehan 622).  Madison saw the relevance of slavery to his political theory and to the US political complexion.  He was fully prepared-- privately, at least-- to integrate slavery into his analysis of  republicanism and American society.  Madison's </w:t>
      </w:r>
      <w:r w:rsidR="00172396" w:rsidRPr="00182380">
        <w:rPr>
          <w:rFonts w:ascii="Times New Roman" w:hAnsi="Times New Roman" w:cs="Times New Roman"/>
        </w:rPr>
        <w:lastRenderedPageBreak/>
        <w:t xml:space="preserve">reflections on slavery and republicanism reveal the degree of his intellectual integrity.  Racism </w:t>
      </w:r>
      <w:r w:rsidR="00870F44" w:rsidRPr="00182380">
        <w:rPr>
          <w:rFonts w:ascii="Times New Roman" w:hAnsi="Times New Roman" w:cs="Times New Roman"/>
        </w:rPr>
        <w:t>cannot</w:t>
      </w:r>
      <w:r w:rsidR="00172396" w:rsidRPr="00182380">
        <w:rPr>
          <w:rFonts w:ascii="Times New Roman" w:hAnsi="Times New Roman" w:cs="Times New Roman"/>
        </w:rPr>
        <w:t xml:space="preserve"> obscure, for him, a central truth of American politics -- black slaves must be considered people in any modern analysis of governments (622).</w:t>
      </w:r>
    </w:p>
    <w:p w14:paraId="2E7BBB4F" w14:textId="4CBF68D7" w:rsidR="00172396" w:rsidRPr="00172396" w:rsidRDefault="00172396" w:rsidP="00172396">
      <w:pPr>
        <w:autoSpaceDE w:val="0"/>
        <w:autoSpaceDN w:val="0"/>
        <w:adjustRightInd w:val="0"/>
        <w:rPr>
          <w:rFonts w:ascii="Times New Roman" w:hAnsi="Times New Roman" w:cs="Times New Roman"/>
        </w:rPr>
      </w:pPr>
      <w:r w:rsidRPr="00F14033">
        <w:tab/>
      </w:r>
      <w:r w:rsidRPr="00172396">
        <w:rPr>
          <w:rFonts w:ascii="Times New Roman" w:hAnsi="Times New Roman" w:cs="Times New Roman"/>
        </w:rPr>
        <w:t>M</w:t>
      </w:r>
      <w:r>
        <w:rPr>
          <w:rFonts w:ascii="Times New Roman" w:hAnsi="Times New Roman" w:cs="Times New Roman"/>
        </w:rPr>
        <w:t>ost</w:t>
      </w:r>
      <w:r w:rsidRPr="00172396">
        <w:rPr>
          <w:rFonts w:ascii="Times New Roman" w:hAnsi="Times New Roman" w:cs="Times New Roman"/>
        </w:rPr>
        <w:t xml:space="preserve"> of the documented discussion of slavery</w:t>
      </w:r>
      <w:r>
        <w:rPr>
          <w:rFonts w:ascii="Times New Roman" w:hAnsi="Times New Roman" w:cs="Times New Roman"/>
        </w:rPr>
        <w:t>,</w:t>
      </w:r>
      <w:r w:rsidRPr="00172396">
        <w:rPr>
          <w:rFonts w:ascii="Times New Roman" w:hAnsi="Times New Roman" w:cs="Times New Roman"/>
        </w:rPr>
        <w:t xml:space="preserve"> among the authors of the US Constitution</w:t>
      </w:r>
      <w:r>
        <w:rPr>
          <w:rFonts w:ascii="Times New Roman" w:hAnsi="Times New Roman" w:cs="Times New Roman"/>
        </w:rPr>
        <w:t>,</w:t>
      </w:r>
      <w:r w:rsidRPr="00172396">
        <w:rPr>
          <w:rFonts w:ascii="Times New Roman" w:hAnsi="Times New Roman" w:cs="Times New Roman"/>
        </w:rPr>
        <w:t xml:space="preserve"> occurs in </w:t>
      </w:r>
      <w:r w:rsidRPr="00172396">
        <w:rPr>
          <w:rFonts w:ascii="Times New Roman" w:hAnsi="Times New Roman" w:cs="Times New Roman"/>
          <w:u w:val="single"/>
        </w:rPr>
        <w:t>The Federalist Papers</w:t>
      </w:r>
      <w:r>
        <w:rPr>
          <w:rFonts w:ascii="Times New Roman" w:hAnsi="Times New Roman" w:cs="Times New Roman"/>
        </w:rPr>
        <w:t xml:space="preserve">, </w:t>
      </w:r>
      <w:r w:rsidR="00DA11D8">
        <w:rPr>
          <w:rFonts w:ascii="Times New Roman" w:hAnsi="Times New Roman" w:cs="Times New Roman"/>
        </w:rPr>
        <w:t xml:space="preserve">particularly in Federalist #54 </w:t>
      </w:r>
      <w:r w:rsidRPr="00172396">
        <w:rPr>
          <w:rFonts w:ascii="Times New Roman" w:hAnsi="Times New Roman" w:cs="Times New Roman"/>
        </w:rPr>
        <w:t xml:space="preserve">(Thomas 987).  </w:t>
      </w:r>
      <w:r w:rsidRPr="00172396">
        <w:rPr>
          <w:rFonts w:ascii="Times New Roman" w:hAnsi="Times New Roman" w:cs="Times New Roman"/>
          <w:u w:val="single"/>
        </w:rPr>
        <w:t>The Federalist Papers’</w:t>
      </w:r>
      <w:r w:rsidRPr="00172396">
        <w:rPr>
          <w:rFonts w:ascii="Times New Roman" w:hAnsi="Times New Roman" w:cs="Times New Roman"/>
        </w:rPr>
        <w:t xml:space="preserve"> essays explain the universal meaning of the Declaration of Independence, in its anti-slavery aspects.  </w:t>
      </w:r>
      <w:r>
        <w:rPr>
          <w:rFonts w:ascii="Times New Roman" w:hAnsi="Times New Roman" w:cs="Times New Roman"/>
        </w:rPr>
        <w:t>T</w:t>
      </w:r>
      <w:r w:rsidRPr="00172396">
        <w:rPr>
          <w:rFonts w:ascii="Times New Roman" w:hAnsi="Times New Roman" w:cs="Times New Roman"/>
        </w:rPr>
        <w:t xml:space="preserve">he discussion around slavery </w:t>
      </w:r>
      <w:r>
        <w:rPr>
          <w:rFonts w:ascii="Times New Roman" w:hAnsi="Times New Roman" w:cs="Times New Roman"/>
        </w:rPr>
        <w:t xml:space="preserve">mostly </w:t>
      </w:r>
      <w:r w:rsidRPr="00172396">
        <w:rPr>
          <w:rFonts w:ascii="Times New Roman" w:hAnsi="Times New Roman" w:cs="Times New Roman"/>
        </w:rPr>
        <w:t xml:space="preserve">focuses on the question of representation.  We know this as the “Three-Fifths Clause.”  Using the voice of another (Publius), Madison presents the ambiguous predicament in which the laws placed African Americans.  Slaves were both property and persons.  Slaves could be bought and sold like animals.  Yet, they could also be punished for committing a crime.  The Federal Constitution viewed slaves in a mixed mode of persons and property.  Madison used this mode of expression to persuade both Northerners and Southerners to accept the compromise in the Constitution.  </w:t>
      </w:r>
    </w:p>
    <w:p w14:paraId="5BCD7F3E" w14:textId="492E5A72" w:rsidR="00172396" w:rsidRDefault="00172396" w:rsidP="00172396">
      <w:pPr>
        <w:autoSpaceDE w:val="0"/>
        <w:autoSpaceDN w:val="0"/>
        <w:adjustRightInd w:val="0"/>
        <w:ind w:firstLine="720"/>
        <w:rPr>
          <w:rFonts w:ascii="Times New Roman" w:hAnsi="Times New Roman" w:cs="Times New Roman"/>
        </w:rPr>
      </w:pPr>
      <w:r w:rsidRPr="00172396">
        <w:rPr>
          <w:rFonts w:ascii="Times New Roman" w:hAnsi="Times New Roman" w:cs="Times New Roman"/>
        </w:rPr>
        <w:t xml:space="preserve">In </w:t>
      </w:r>
      <w:r w:rsidRPr="00172396">
        <w:rPr>
          <w:rFonts w:ascii="Times New Roman" w:hAnsi="Times New Roman" w:cs="Times New Roman"/>
          <w:u w:val="single"/>
        </w:rPr>
        <w:t>The Federalist Papers</w:t>
      </w:r>
      <w:r w:rsidRPr="00172396">
        <w:rPr>
          <w:rFonts w:ascii="Times New Roman" w:hAnsi="Times New Roman" w:cs="Times New Roman"/>
        </w:rPr>
        <w:t>, there is also a brief but insistent paragraph on the slave trade, described as “unnatural traffic." In reference to the Constitution's forbidding restrictions on the slave trade until 1808, Madison hoped that after that year the states would eventually abolish slavery since the federal government discouraged it.  The founders were quite aware of this Constitutional contradiction (988).</w:t>
      </w:r>
    </w:p>
    <w:p w14:paraId="38306457" w14:textId="77777777" w:rsidR="00172396" w:rsidRPr="00172396" w:rsidRDefault="00172396" w:rsidP="00172396">
      <w:pPr>
        <w:autoSpaceDE w:val="0"/>
        <w:autoSpaceDN w:val="0"/>
        <w:adjustRightInd w:val="0"/>
        <w:ind w:firstLine="720"/>
        <w:rPr>
          <w:rFonts w:ascii="Times New Roman" w:hAnsi="Times New Roman" w:cs="Times New Roman"/>
        </w:rPr>
      </w:pPr>
      <w:r w:rsidRPr="00172396">
        <w:rPr>
          <w:rFonts w:ascii="Times New Roman" w:hAnsi="Times New Roman" w:cs="Times New Roman"/>
        </w:rPr>
        <w:t>The Founders so detested slavery, that they would not permit the words "slave" or "slavery" to be in the document.  The "three-fifths clause"-which is often used demagogically today to mean that the founders regarded a Black man as "three-fifths of a man"-- actually weakened the power of slave states. By reducing who could be counted among those being represented, it reduced slave state representation in the House of Representatives.  Moreover, the records of the Federal Constitutional Convention present us with eloquent condemnations of slavery but only a few recorded apologies for the practice.</w:t>
      </w:r>
    </w:p>
    <w:p w14:paraId="3386363F" w14:textId="3C6CD30B" w:rsidR="00172396" w:rsidRDefault="00172396" w:rsidP="00172396">
      <w:pPr>
        <w:autoSpaceDE w:val="0"/>
        <w:autoSpaceDN w:val="0"/>
        <w:adjustRightInd w:val="0"/>
        <w:rPr>
          <w:rFonts w:ascii="Times New Roman" w:hAnsi="Times New Roman" w:cs="Times New Roman"/>
        </w:rPr>
      </w:pPr>
      <w:r w:rsidRPr="00172396">
        <w:rPr>
          <w:rFonts w:ascii="Times New Roman" w:hAnsi="Times New Roman" w:cs="Times New Roman"/>
        </w:rPr>
        <w:tab/>
        <w:t xml:space="preserve">Despite egalitarian ideas espoused in the Declaration of Independence and the US Constitution, Democratic Liberalism and Republicanism have competed with ideas of ascriptive hierarchy and inegalitarianism.   This is described in </w:t>
      </w:r>
      <w:r w:rsidRPr="00172396">
        <w:rPr>
          <w:rFonts w:ascii="Times New Roman" w:hAnsi="Times New Roman" w:cs="Times New Roman"/>
          <w:u w:val="single"/>
        </w:rPr>
        <w:t>The Federalist Papers</w:t>
      </w:r>
      <w:r w:rsidRPr="00172396">
        <w:rPr>
          <w:rFonts w:ascii="Times New Roman" w:hAnsi="Times New Roman" w:cs="Times New Roman"/>
        </w:rPr>
        <w:t xml:space="preserve"> and records of the Federal Constitutional Convention.  Though American government began without an European Aristocracy, the American leadership’s behavior displayed a postcolonial and post-aristocratic society.  Rodgers Smith points out that American government analysts, since Tocqueville, have described the nation as a liberal democratic society where Enlightenment ideas have gained hegemony.  However, this belief must be revised according to Smith in order to recognize the inegalitarian ideologies and institutions of ascriptive hierarchy.  Smith proposes viewing American political culture as a conflictual and contradictory product of multiple political traditions, rather than as an expression of hegemonic liberal or democratic political ideologies.</w:t>
      </w:r>
    </w:p>
    <w:p w14:paraId="35E90FE8" w14:textId="491418FD" w:rsidR="004E1E68" w:rsidRDefault="004E1E68" w:rsidP="00172396">
      <w:pPr>
        <w:autoSpaceDE w:val="0"/>
        <w:autoSpaceDN w:val="0"/>
        <w:adjustRightInd w:val="0"/>
        <w:rPr>
          <w:rFonts w:ascii="Times New Roman" w:hAnsi="Times New Roman" w:cs="Times New Roman"/>
        </w:rPr>
      </w:pPr>
    </w:p>
    <w:p w14:paraId="59CC1306" w14:textId="77777777" w:rsidR="004E1E68" w:rsidRPr="004E1E68" w:rsidRDefault="004E1E68" w:rsidP="004E1E68">
      <w:pPr>
        <w:autoSpaceDE w:val="0"/>
        <w:autoSpaceDN w:val="0"/>
        <w:adjustRightInd w:val="0"/>
        <w:jc w:val="center"/>
        <w:rPr>
          <w:rFonts w:ascii="Times New Roman" w:hAnsi="Times New Roman" w:cs="Times New Roman"/>
          <w:b/>
          <w:bCs/>
          <w:sz w:val="28"/>
          <w:szCs w:val="28"/>
        </w:rPr>
      </w:pPr>
      <w:r w:rsidRPr="004E1E68">
        <w:rPr>
          <w:rFonts w:ascii="Times New Roman" w:hAnsi="Times New Roman" w:cs="Times New Roman"/>
          <w:b/>
          <w:bCs/>
          <w:sz w:val="28"/>
          <w:szCs w:val="28"/>
        </w:rPr>
        <w:t>“Militant Manifest Destiny and Inegalitarian Ideologies”</w:t>
      </w:r>
    </w:p>
    <w:p w14:paraId="0502B170" w14:textId="77777777" w:rsidR="004E1E68" w:rsidRPr="004E1E68" w:rsidRDefault="004E1E68" w:rsidP="004E1E68">
      <w:pPr>
        <w:autoSpaceDE w:val="0"/>
        <w:autoSpaceDN w:val="0"/>
        <w:adjustRightInd w:val="0"/>
        <w:rPr>
          <w:rFonts w:ascii="Times New Roman" w:hAnsi="Times New Roman" w:cs="Times New Roman"/>
        </w:rPr>
      </w:pPr>
    </w:p>
    <w:p w14:paraId="535DCA83" w14:textId="040D8C27" w:rsidR="004E1E68" w:rsidRPr="004E1E68" w:rsidRDefault="004E1E68" w:rsidP="004E1E68">
      <w:pPr>
        <w:autoSpaceDE w:val="0"/>
        <w:autoSpaceDN w:val="0"/>
        <w:adjustRightInd w:val="0"/>
        <w:ind w:firstLine="720"/>
        <w:rPr>
          <w:rFonts w:ascii="Times New Roman" w:hAnsi="Times New Roman" w:cs="Times New Roman"/>
        </w:rPr>
      </w:pPr>
      <w:r w:rsidRPr="004E1E68">
        <w:rPr>
          <w:rFonts w:ascii="Times New Roman" w:hAnsi="Times New Roman" w:cs="Times New Roman"/>
        </w:rPr>
        <w:t>Smith’s idea of competing political traditions is illustrated in 19</w:t>
      </w:r>
      <w:r w:rsidRPr="004E1E68">
        <w:rPr>
          <w:rFonts w:ascii="Times New Roman" w:hAnsi="Times New Roman" w:cs="Times New Roman"/>
          <w:vertAlign w:val="superscript"/>
        </w:rPr>
        <w:t>th</w:t>
      </w:r>
      <w:r w:rsidRPr="004E1E68">
        <w:rPr>
          <w:rFonts w:ascii="Times New Roman" w:hAnsi="Times New Roman" w:cs="Times New Roman"/>
        </w:rPr>
        <w:t xml:space="preserve"> century American politics.  </w:t>
      </w:r>
      <w:r w:rsidR="00CF1BFE">
        <w:rPr>
          <w:rFonts w:ascii="Times New Roman" w:hAnsi="Times New Roman" w:cs="Times New Roman"/>
        </w:rPr>
        <w:t>T</w:t>
      </w:r>
      <w:r w:rsidRPr="004E1E68">
        <w:rPr>
          <w:rFonts w:ascii="Times New Roman" w:hAnsi="Times New Roman" w:cs="Times New Roman"/>
        </w:rPr>
        <w:t>he 19</w:t>
      </w:r>
      <w:r w:rsidRPr="004E1E68">
        <w:rPr>
          <w:rFonts w:ascii="Times New Roman" w:hAnsi="Times New Roman" w:cs="Times New Roman"/>
          <w:vertAlign w:val="superscript"/>
        </w:rPr>
        <w:t>th</w:t>
      </w:r>
      <w:r w:rsidRPr="004E1E68">
        <w:rPr>
          <w:rFonts w:ascii="Times New Roman" w:hAnsi="Times New Roman" w:cs="Times New Roman"/>
        </w:rPr>
        <w:t xml:space="preserve"> century was a time of major </w:t>
      </w:r>
      <w:r w:rsidR="00CF1BFE">
        <w:rPr>
          <w:rFonts w:ascii="Times New Roman" w:hAnsi="Times New Roman" w:cs="Times New Roman"/>
        </w:rPr>
        <w:t xml:space="preserve">American </w:t>
      </w:r>
      <w:r w:rsidRPr="004E1E68">
        <w:rPr>
          <w:rFonts w:ascii="Times New Roman" w:hAnsi="Times New Roman" w:cs="Times New Roman"/>
        </w:rPr>
        <w:t>territorial expansion.  In less than a century, US territories extended to the Atlantic and Pacific Oceans.  US expansionism was accomplished by displacing Native Americans and Mexicans.  “Manifest Destiny”  justifi</w:t>
      </w:r>
      <w:r>
        <w:rPr>
          <w:rFonts w:ascii="Times New Roman" w:hAnsi="Times New Roman" w:cs="Times New Roman"/>
        </w:rPr>
        <w:t>ed</w:t>
      </w:r>
      <w:r w:rsidRPr="004E1E68">
        <w:rPr>
          <w:rFonts w:ascii="Times New Roman" w:hAnsi="Times New Roman" w:cs="Times New Roman"/>
        </w:rPr>
        <w:t xml:space="preserve"> these militant actions</w:t>
      </w:r>
      <w:r>
        <w:rPr>
          <w:rFonts w:ascii="Times New Roman" w:hAnsi="Times New Roman" w:cs="Times New Roman"/>
        </w:rPr>
        <w:t>.</w:t>
      </w:r>
      <w:r w:rsidRPr="004E1E68">
        <w:rPr>
          <w:rFonts w:ascii="Times New Roman" w:hAnsi="Times New Roman" w:cs="Times New Roman"/>
        </w:rPr>
        <w:t xml:space="preserve">  Some social scientists consider “Manifest Destiny” to be an ideology influencing Americans’ view of Non-Europeans (Horsman 1981, </w:t>
      </w:r>
      <w:proofErr w:type="spellStart"/>
      <w:r w:rsidRPr="004E1E68">
        <w:rPr>
          <w:rFonts w:ascii="Times New Roman" w:hAnsi="Times New Roman" w:cs="Times New Roman"/>
        </w:rPr>
        <w:t>Menchaca</w:t>
      </w:r>
      <w:proofErr w:type="spellEnd"/>
      <w:r w:rsidRPr="004E1E68">
        <w:rPr>
          <w:rFonts w:ascii="Times New Roman" w:hAnsi="Times New Roman" w:cs="Times New Roman"/>
        </w:rPr>
        <w:t xml:space="preserve"> and Valencia).  </w:t>
      </w:r>
    </w:p>
    <w:p w14:paraId="502EDF9A" w14:textId="148A1D55" w:rsidR="004E1E68" w:rsidRPr="004E1E68" w:rsidRDefault="004E1E68" w:rsidP="004E1E68">
      <w:pPr>
        <w:ind w:firstLine="720"/>
        <w:rPr>
          <w:rFonts w:ascii="Times New Roman" w:hAnsi="Times New Roman" w:cs="Times New Roman"/>
        </w:rPr>
      </w:pPr>
      <w:r w:rsidRPr="004E1E68">
        <w:rPr>
          <w:rFonts w:ascii="Times New Roman" w:hAnsi="Times New Roman" w:cs="Times New Roman"/>
        </w:rPr>
        <w:lastRenderedPageBreak/>
        <w:t xml:space="preserve">Manifest Destiny was an idea that the fate, of US settlers, was to expand across North America.  It was a common belief in the 19th century US.  But there was no consensus on Manifest Destiny among </w:t>
      </w:r>
      <w:r w:rsidR="00CF1BFE">
        <w:rPr>
          <w:rFonts w:ascii="Times New Roman" w:hAnsi="Times New Roman" w:cs="Times New Roman"/>
        </w:rPr>
        <w:t>US</w:t>
      </w:r>
      <w:r w:rsidRPr="004E1E68">
        <w:rPr>
          <w:rFonts w:ascii="Times New Roman" w:hAnsi="Times New Roman" w:cs="Times New Roman"/>
        </w:rPr>
        <w:t xml:space="preserve"> political leaders.  Democratic Party leaders in the 19</w:t>
      </w:r>
      <w:r w:rsidRPr="004E1E68">
        <w:rPr>
          <w:rFonts w:ascii="Times New Roman" w:hAnsi="Times New Roman" w:cs="Times New Roman"/>
          <w:vertAlign w:val="superscript"/>
        </w:rPr>
        <w:t>th</w:t>
      </w:r>
      <w:r w:rsidRPr="004E1E68">
        <w:rPr>
          <w:rFonts w:ascii="Times New Roman" w:hAnsi="Times New Roman" w:cs="Times New Roman"/>
        </w:rPr>
        <w:t xml:space="preserve"> century supported a militant version of th</w:t>
      </w:r>
      <w:r w:rsidR="001144A5">
        <w:rPr>
          <w:rFonts w:ascii="Times New Roman" w:hAnsi="Times New Roman" w:cs="Times New Roman"/>
        </w:rPr>
        <w:t>e</w:t>
      </w:r>
      <w:r w:rsidRPr="004E1E68">
        <w:rPr>
          <w:rFonts w:ascii="Times New Roman" w:hAnsi="Times New Roman" w:cs="Times New Roman"/>
        </w:rPr>
        <w:t xml:space="preserve"> idea.  But Whig party leaders, like Lincoln and Ulysses S. Grant, rejected </w:t>
      </w:r>
      <w:r w:rsidR="009D5F6F">
        <w:rPr>
          <w:rFonts w:ascii="Times New Roman" w:hAnsi="Times New Roman" w:cs="Times New Roman"/>
        </w:rPr>
        <w:t>militancy.</w:t>
      </w:r>
      <w:r w:rsidRPr="004E1E68">
        <w:rPr>
          <w:rFonts w:ascii="Times New Roman" w:hAnsi="Times New Roman" w:cs="Times New Roman"/>
        </w:rPr>
        <w:t xml:space="preserve">  As a US Congressman, Lincoln repeatedly spoke out against the Mexican American War in his Spot Resolutions aimed at President Polk’s aggressi</w:t>
      </w:r>
      <w:r w:rsidR="009D5F6F">
        <w:rPr>
          <w:rFonts w:ascii="Times New Roman" w:hAnsi="Times New Roman" w:cs="Times New Roman"/>
        </w:rPr>
        <w:t>on</w:t>
      </w:r>
      <w:r w:rsidRPr="004E1E68">
        <w:rPr>
          <w:rFonts w:ascii="Times New Roman" w:hAnsi="Times New Roman" w:cs="Times New Roman"/>
        </w:rPr>
        <w:t xml:space="preserve"> towards Mexico.  Manifest Destiny had several missions for the American people.  One mission was for Americans to promote their virtues and institutions as an exemplary society.  Another mission was that the US would redeem and remake the west in the image of agrarian America.  </w:t>
      </w:r>
    </w:p>
    <w:p w14:paraId="230F765B" w14:textId="3E7835B2" w:rsidR="004E1E68" w:rsidRPr="00172396" w:rsidRDefault="004E1E68" w:rsidP="001144A5">
      <w:pPr>
        <w:ind w:firstLine="720"/>
        <w:rPr>
          <w:rFonts w:ascii="Times New Roman" w:hAnsi="Times New Roman" w:cs="Times New Roman"/>
        </w:rPr>
      </w:pPr>
      <w:r w:rsidRPr="004E1E68">
        <w:rPr>
          <w:rFonts w:ascii="Times New Roman" w:hAnsi="Times New Roman" w:cs="Times New Roman"/>
        </w:rPr>
        <w:t>A number of events occurred in the early 19</w:t>
      </w:r>
      <w:r w:rsidRPr="004E1E68">
        <w:rPr>
          <w:rFonts w:ascii="Times New Roman" w:hAnsi="Times New Roman" w:cs="Times New Roman"/>
          <w:vertAlign w:val="superscript"/>
        </w:rPr>
        <w:t>th</w:t>
      </w:r>
      <w:r w:rsidRPr="004E1E68">
        <w:rPr>
          <w:rFonts w:ascii="Times New Roman" w:hAnsi="Times New Roman" w:cs="Times New Roman"/>
        </w:rPr>
        <w:t xml:space="preserve"> century facilitat</w:t>
      </w:r>
      <w:r w:rsidR="009D5F6F">
        <w:rPr>
          <w:rFonts w:ascii="Times New Roman" w:hAnsi="Times New Roman" w:cs="Times New Roman"/>
        </w:rPr>
        <w:t>ing</w:t>
      </w:r>
      <w:r w:rsidRPr="004E1E68">
        <w:rPr>
          <w:rFonts w:ascii="Times New Roman" w:hAnsi="Times New Roman" w:cs="Times New Roman"/>
        </w:rPr>
        <w:t xml:space="preserve"> US expansion: the Northwest Ordinance (Horsman, 1989), the Louisiana Purchase, and the signing of the US Constitution.  Also there were military, political and economic pressures on the US government to expand.  In the mist of this expansion</w:t>
      </w:r>
      <w:r w:rsidR="009D5F6F">
        <w:rPr>
          <w:rFonts w:ascii="Times New Roman" w:hAnsi="Times New Roman" w:cs="Times New Roman"/>
        </w:rPr>
        <w:t>ism</w:t>
      </w:r>
      <w:r w:rsidRPr="004E1E68">
        <w:rPr>
          <w:rFonts w:ascii="Times New Roman" w:hAnsi="Times New Roman" w:cs="Times New Roman"/>
        </w:rPr>
        <w:t xml:space="preserve"> was the </w:t>
      </w:r>
      <w:r w:rsidRPr="004E1E68">
        <w:rPr>
          <w:rFonts w:ascii="Times New Roman" w:hAnsi="Times New Roman" w:cs="Times New Roman"/>
          <w:b/>
          <w:bCs/>
        </w:rPr>
        <w:t xml:space="preserve">Indian Removal Act of the 1830s </w:t>
      </w:r>
      <w:r w:rsidRPr="004E1E68">
        <w:rPr>
          <w:rFonts w:ascii="Times New Roman" w:hAnsi="Times New Roman" w:cs="Times New Roman"/>
        </w:rPr>
        <w:t xml:space="preserve">and the </w:t>
      </w:r>
      <w:r w:rsidRPr="004E1E68">
        <w:rPr>
          <w:rFonts w:ascii="Times New Roman" w:hAnsi="Times New Roman" w:cs="Times New Roman"/>
          <w:b/>
          <w:bCs/>
        </w:rPr>
        <w:t>1848 Treaty of Guadalupe Hidalgo</w:t>
      </w:r>
      <w:r w:rsidRPr="004E1E68">
        <w:rPr>
          <w:rFonts w:ascii="Times New Roman" w:hAnsi="Times New Roman" w:cs="Times New Roman"/>
        </w:rPr>
        <w:t xml:space="preserve">.  Under the Treaty of Paris (1783), ending the American war with Britain, the US was granted the Northwest Territory.  This area was north of the Ohio River, south of the Great Lakes, west of the Appalachian Mountains and east of the Mississippi River.  Six Midwest states </w:t>
      </w:r>
      <w:r w:rsidR="006749B9">
        <w:rPr>
          <w:rFonts w:ascii="Times New Roman" w:hAnsi="Times New Roman" w:cs="Times New Roman"/>
        </w:rPr>
        <w:t>are in</w:t>
      </w:r>
      <w:r w:rsidRPr="004E1E68">
        <w:rPr>
          <w:rFonts w:ascii="Times New Roman" w:hAnsi="Times New Roman" w:cs="Times New Roman"/>
        </w:rPr>
        <w:t xml:space="preserve"> this area: Ohio, Indiana, Illinois, Michigan, Wisconsin, and Minnesota.  </w:t>
      </w:r>
      <w:r w:rsidR="001144A5">
        <w:rPr>
          <w:rFonts w:ascii="Times New Roman" w:hAnsi="Times New Roman" w:cs="Times New Roman"/>
        </w:rPr>
        <w:t xml:space="preserve">Notably, </w:t>
      </w:r>
      <w:r w:rsidRPr="004E1E68">
        <w:rPr>
          <w:rFonts w:ascii="Times New Roman" w:hAnsi="Times New Roman" w:cs="Times New Roman"/>
        </w:rPr>
        <w:t>slavery was prohibited here.  This established the Ohio River as the geographic divide between slave and free states from east of the Appalachian Mountains to west of the Mississippi River – extending the Mason-Dixon line.  It also set the stage for later political conflicts over slavery at the federal level in the early 19th century until the Civil War.</w:t>
      </w:r>
    </w:p>
    <w:p w14:paraId="12509352" w14:textId="77777777" w:rsidR="00172396" w:rsidRPr="00172396" w:rsidRDefault="00172396" w:rsidP="00172396">
      <w:pPr>
        <w:autoSpaceDE w:val="0"/>
        <w:autoSpaceDN w:val="0"/>
        <w:adjustRightInd w:val="0"/>
        <w:ind w:firstLine="720"/>
        <w:rPr>
          <w:rFonts w:ascii="Times New Roman" w:hAnsi="Times New Roman" w:cs="Times New Roman"/>
        </w:rPr>
      </w:pPr>
    </w:p>
    <w:p w14:paraId="3AC4C2FE" w14:textId="25B49B08" w:rsidR="00172396" w:rsidRPr="004E1E68" w:rsidRDefault="00627DC2" w:rsidP="00CB5596">
      <w:pPr>
        <w:autoSpaceDE w:val="0"/>
        <w:autoSpaceDN w:val="0"/>
        <w:adjustRightInd w:val="0"/>
        <w:ind w:firstLine="720"/>
        <w:jc w:val="center"/>
        <w:rPr>
          <w:rFonts w:ascii="Times New Roman" w:hAnsi="Times New Roman" w:cs="Times New Roman"/>
          <w:sz w:val="48"/>
          <w:szCs w:val="48"/>
        </w:rPr>
      </w:pPr>
      <w:r>
        <w:rPr>
          <w:noProof/>
        </w:rPr>
        <w:drawing>
          <wp:inline distT="0" distB="0" distL="0" distR="0" wp14:anchorId="1ABCD42E" wp14:editId="58979AB9">
            <wp:extent cx="5943576" cy="3970116"/>
            <wp:effectExtent l="0" t="0" r="635" b="508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05 at 8.04.32 PM.png"/>
                    <pic:cNvPicPr/>
                  </pic:nvPicPr>
                  <pic:blipFill>
                    <a:blip r:embed="rId6">
                      <a:extLst>
                        <a:ext uri="{28A0092B-C50C-407E-A947-70E740481C1C}">
                          <a14:useLocalDpi xmlns:a14="http://schemas.microsoft.com/office/drawing/2010/main" val="0"/>
                        </a:ext>
                      </a:extLst>
                    </a:blip>
                    <a:stretch>
                      <a:fillRect/>
                    </a:stretch>
                  </pic:blipFill>
                  <pic:spPr>
                    <a:xfrm>
                      <a:off x="0" y="0"/>
                      <a:ext cx="5948445" cy="3973368"/>
                    </a:xfrm>
                    <a:prstGeom prst="rect">
                      <a:avLst/>
                    </a:prstGeom>
                  </pic:spPr>
                </pic:pic>
              </a:graphicData>
            </a:graphic>
          </wp:inline>
        </w:drawing>
      </w:r>
    </w:p>
    <w:p w14:paraId="04359496" w14:textId="77777777" w:rsidR="00486016" w:rsidRDefault="00486016" w:rsidP="00C33615">
      <w:pPr>
        <w:autoSpaceDE w:val="0"/>
        <w:autoSpaceDN w:val="0"/>
        <w:adjustRightInd w:val="0"/>
        <w:rPr>
          <w:rFonts w:ascii="Times New Roman" w:hAnsi="Times New Roman" w:cs="Times New Roman"/>
          <w:color w:val="222222"/>
          <w:sz w:val="28"/>
          <w:szCs w:val="28"/>
        </w:rPr>
      </w:pPr>
    </w:p>
    <w:p w14:paraId="7833264E" w14:textId="77777777" w:rsidR="00486016" w:rsidRDefault="00486016" w:rsidP="00C33615">
      <w:pPr>
        <w:autoSpaceDE w:val="0"/>
        <w:autoSpaceDN w:val="0"/>
        <w:adjustRightInd w:val="0"/>
        <w:rPr>
          <w:rFonts w:ascii="Times New Roman" w:hAnsi="Times New Roman" w:cs="Times New Roman"/>
          <w:color w:val="222222"/>
          <w:sz w:val="28"/>
          <w:szCs w:val="28"/>
        </w:rPr>
      </w:pPr>
    </w:p>
    <w:p w14:paraId="5CB1BBA2" w14:textId="77777777" w:rsidR="00CB5596" w:rsidRPr="00CB5596" w:rsidRDefault="00CB5596" w:rsidP="00CB5596">
      <w:pPr>
        <w:autoSpaceDE w:val="0"/>
        <w:autoSpaceDN w:val="0"/>
        <w:adjustRightInd w:val="0"/>
        <w:ind w:firstLine="720"/>
        <w:rPr>
          <w:rFonts w:ascii="Times New Roman" w:hAnsi="Times New Roman" w:cs="Times New Roman"/>
        </w:rPr>
      </w:pPr>
      <w:r w:rsidRPr="00CB5596">
        <w:rPr>
          <w:rFonts w:ascii="Times New Roman" w:hAnsi="Times New Roman" w:cs="Times New Roman"/>
        </w:rPr>
        <w:t xml:space="preserve">The Louisiana Purchase was the acquisition of the French territory of Louisiana by the United States in 1803. In return for fifteen million dollars, the U.S. acquired a total of 828,000 square miles (2,140,000 km2; 530,000,000 acres).   France had controlled the Louisiana territory from 1699 until it was ceded to Spain in 1762. In 1800, Napoleon, then the First Consul of the French Republic, regained ownership of Louisiana as part of a broader project to re-establish a French colonial empire in North America. However, France's failure to put down a revolt in Saint-Domingue, and the prospect of renewed warfare with the United Kingdom, prompted Napoleon to consider selling Louisiana to the United States.  Acquisition of Louisiana was a goal of President Jefferson, who was especially eager to gain control of the crucial Mississippi River and port of New Orleans.  With the Louisiana Purchase, US territory now extended from the Atlantic to half way across the American Continent from the Gulf of Mexico to the Canadian border.   The Louisiana Purchase includes the current states of Arkansas, Missouri, Iowa, Oklahoma, Kansas, and Nebraska.  Also included are large portions of North Dakota and South Dakota; the area of Montana, Wyoming, and Colorado east of the Continental Divide.  Another part of this purchase was: a portion of Minnesota west of the Mississippi River; the northeastern section of New Mexico; northern portions of Texas; New Orleans and portions of the present state of Louisiana west of the Mississippi River.  </w:t>
      </w:r>
    </w:p>
    <w:p w14:paraId="29781B3B" w14:textId="77777777" w:rsidR="00CB5596" w:rsidRPr="00CB5596" w:rsidRDefault="00CB5596" w:rsidP="00CB5596">
      <w:pPr>
        <w:autoSpaceDE w:val="0"/>
        <w:autoSpaceDN w:val="0"/>
        <w:adjustRightInd w:val="0"/>
        <w:ind w:firstLine="720"/>
        <w:rPr>
          <w:rFonts w:ascii="Times New Roman" w:hAnsi="Times New Roman" w:cs="Times New Roman"/>
        </w:rPr>
      </w:pPr>
      <w:r w:rsidRPr="00CB5596">
        <w:rPr>
          <w:rFonts w:ascii="Times New Roman" w:hAnsi="Times New Roman" w:cs="Times New Roman"/>
        </w:rPr>
        <w:t xml:space="preserve">While expanding west of the Appalachian Mountains to the Pacific Ocean, the US government confronted several obstacles.  The first was the need to create a strong centralized government capable of raising revenue to support a military with a Commander in Chief who had the capacity to defend the borders of the US from the British and other European nations.  Also, the US had to engage the Native Americans and Mexicans who occupied the remaining territory extending to the Pacific Ocean.  The creation of the US Constitution of 1787, ratified by the original 13 states on June 21 1788, addressed the first obstacle to US expansion.  </w:t>
      </w:r>
    </w:p>
    <w:p w14:paraId="7FB9770E" w14:textId="77777777" w:rsidR="00CB5596" w:rsidRPr="00CB5596" w:rsidRDefault="00CB5596" w:rsidP="00CB5596">
      <w:pPr>
        <w:autoSpaceDE w:val="0"/>
        <w:autoSpaceDN w:val="0"/>
        <w:adjustRightInd w:val="0"/>
        <w:rPr>
          <w:rFonts w:ascii="Times New Roman" w:hAnsi="Times New Roman" w:cs="Times New Roman"/>
          <w:b/>
          <w:bCs/>
        </w:rPr>
      </w:pPr>
    </w:p>
    <w:p w14:paraId="09193F03" w14:textId="77777777" w:rsidR="00CB5596" w:rsidRPr="00CB5596" w:rsidRDefault="00CB5596" w:rsidP="00CB5596">
      <w:pPr>
        <w:autoSpaceDE w:val="0"/>
        <w:autoSpaceDN w:val="0"/>
        <w:adjustRightInd w:val="0"/>
        <w:rPr>
          <w:rFonts w:ascii="Times New Roman" w:hAnsi="Times New Roman" w:cs="Times New Roman"/>
          <w:b/>
          <w:bCs/>
        </w:rPr>
      </w:pPr>
      <w:r w:rsidRPr="00CB5596">
        <w:rPr>
          <w:rFonts w:ascii="Times New Roman" w:hAnsi="Times New Roman" w:cs="Times New Roman"/>
          <w:b/>
          <w:bCs/>
        </w:rPr>
        <w:t>Indian removal</w:t>
      </w:r>
    </w:p>
    <w:p w14:paraId="2893115C" w14:textId="77777777" w:rsidR="00CB5596" w:rsidRPr="00CB5596" w:rsidRDefault="00CB5596" w:rsidP="00CB5596">
      <w:pPr>
        <w:autoSpaceDE w:val="0"/>
        <w:autoSpaceDN w:val="0"/>
        <w:adjustRightInd w:val="0"/>
        <w:rPr>
          <w:rFonts w:ascii="Times New Roman" w:hAnsi="Times New Roman" w:cs="Times New Roman"/>
        </w:rPr>
      </w:pPr>
    </w:p>
    <w:p w14:paraId="2D0DC3E6" w14:textId="77777777" w:rsidR="00CB5596" w:rsidRPr="00CB5596" w:rsidRDefault="00CB5596" w:rsidP="00CB5596">
      <w:pPr>
        <w:ind w:firstLine="720"/>
        <w:rPr>
          <w:rFonts w:ascii="Times New Roman" w:hAnsi="Times New Roman" w:cs="Times New Roman"/>
        </w:rPr>
      </w:pPr>
      <w:r w:rsidRPr="00CB5596">
        <w:rPr>
          <w:rFonts w:ascii="Times New Roman" w:hAnsi="Times New Roman" w:cs="Times New Roman"/>
        </w:rPr>
        <w:t>Native Americans were the second obstacle.  Initially, it was assumed that Native Americans would adopt the values and culture of Euro-Americans.  And in some cases they did.  The Cherokee Indians living in northern Alabama and the southern end of Tennessee are an example of a tribe that adopted Euro-American culture and their institutions.</w:t>
      </w:r>
      <w:r w:rsidRPr="00CB5596">
        <w:rPr>
          <w:rFonts w:ascii="Times New Roman" w:hAnsi="Times New Roman" w:cs="Times New Roman"/>
        </w:rPr>
        <w:tab/>
      </w:r>
      <w:r w:rsidRPr="00CB5596">
        <w:rPr>
          <w:rFonts w:ascii="Times New Roman" w:hAnsi="Times New Roman" w:cs="Times New Roman"/>
        </w:rPr>
        <w:tab/>
      </w:r>
      <w:r w:rsidRPr="00CB5596">
        <w:rPr>
          <w:rFonts w:ascii="Times New Roman" w:hAnsi="Times New Roman" w:cs="Times New Roman"/>
        </w:rPr>
        <w:tab/>
        <w:t>However, in 1830 President Andrew Jackson’s “Indian Removal Act” (Bowes) initiated a government sanctioned policy towards Natives.  The reservation system was created and many Indians, living on the southeastern side of the US, were removed to areas like Oklahoma and Arkansas.  Forced removals included members of the Cherokee, Muscogee (Creek), Seminole,</w:t>
      </w:r>
    </w:p>
    <w:p w14:paraId="4747C0B1" w14:textId="38F02CB6" w:rsidR="00CA3E47" w:rsidRDefault="00CA3E47" w:rsidP="00CA3E47">
      <w:pPr>
        <w:rPr>
          <w:rFonts w:ascii="Times New Roman" w:hAnsi="Times New Roman" w:cs="Times New Roman"/>
        </w:rPr>
      </w:pPr>
      <w:r w:rsidRPr="00CB5596">
        <w:rPr>
          <w:rFonts w:ascii="Times New Roman" w:hAnsi="Times New Roman" w:cs="Times New Roman"/>
        </w:rPr>
        <w:t>Chickasaw, and Choctaw nations as well as African slaves.  The phrase "Trail of Tears" originates from a description of the removal of many Native American tribes, including the infamous 1838 Cherokee Nation relocation (</w:t>
      </w:r>
      <w:proofErr w:type="spellStart"/>
      <w:r w:rsidRPr="00CB5596">
        <w:rPr>
          <w:rFonts w:ascii="Times New Roman" w:hAnsi="Times New Roman" w:cs="Times New Roman"/>
        </w:rPr>
        <w:t>Thorton</w:t>
      </w:r>
      <w:proofErr w:type="spellEnd"/>
      <w:r w:rsidRPr="00CB5596">
        <w:rPr>
          <w:rFonts w:ascii="Times New Roman" w:hAnsi="Times New Roman" w:cs="Times New Roman"/>
        </w:rPr>
        <w:t xml:space="preserve">).  Hundreds of thousands of US southeastern Indians died marching to Oklahoma and Arkansas.  </w:t>
      </w:r>
    </w:p>
    <w:p w14:paraId="70F004F3" w14:textId="376A718D" w:rsidR="001C4269" w:rsidRPr="00CB5596" w:rsidRDefault="007F4800" w:rsidP="00CA3E47">
      <w:pPr>
        <w:rPr>
          <w:rFonts w:ascii="Times New Roman" w:hAnsi="Times New Roman" w:cs="Times New Roman"/>
        </w:rPr>
      </w:pPr>
      <w:r>
        <w:rPr>
          <w:rFonts w:ascii="Times New Roman" w:hAnsi="Times New Roman" w:cs="Times New Roman"/>
        </w:rPr>
        <w:tab/>
      </w:r>
      <w:r w:rsidRPr="00CB5596">
        <w:rPr>
          <w:rFonts w:ascii="Times New Roman" w:hAnsi="Times New Roman" w:cs="Times New Roman"/>
        </w:rPr>
        <w:t>Also, there were groups opposed to Indian removal while American settlers  pressured the federal government for Indian removal from the Southeast.  Many settlers were encroaching</w:t>
      </w:r>
    </w:p>
    <w:p w14:paraId="60D4592B" w14:textId="77777777" w:rsidR="00EB2F40" w:rsidRPr="00CB5596" w:rsidRDefault="00EB2F40" w:rsidP="00EB2F40">
      <w:pPr>
        <w:rPr>
          <w:rFonts w:ascii="Times New Roman" w:hAnsi="Times New Roman" w:cs="Times New Roman"/>
        </w:rPr>
      </w:pPr>
      <w:r w:rsidRPr="00CB5596">
        <w:rPr>
          <w:rFonts w:ascii="Times New Roman" w:hAnsi="Times New Roman" w:cs="Times New Roman"/>
        </w:rPr>
        <w:t xml:space="preserve">on Indian lands, while others wanted more land made available to European (“Caucasian white”) settlers. Despite vehement opposition by some, including U.S. Congressman Davy Crockett of </w:t>
      </w:r>
    </w:p>
    <w:p w14:paraId="63FB4521" w14:textId="3823FC80" w:rsidR="00712E6E" w:rsidRDefault="00EB2F40" w:rsidP="00C33615">
      <w:pPr>
        <w:autoSpaceDE w:val="0"/>
        <w:autoSpaceDN w:val="0"/>
        <w:adjustRightInd w:val="0"/>
        <w:rPr>
          <w:rFonts w:ascii="Times New Roman" w:hAnsi="Times New Roman" w:cs="Times New Roman"/>
        </w:rPr>
      </w:pPr>
      <w:r w:rsidRPr="00CB5596">
        <w:rPr>
          <w:rFonts w:ascii="Times New Roman" w:hAnsi="Times New Roman" w:cs="Times New Roman"/>
        </w:rPr>
        <w:lastRenderedPageBreak/>
        <w:t>Tennessee and many Whig party members, President Jackson was able to gain Congressional titles in the US Southeastern states.  Despite having many Southeastern US Indians displaced and passage of the 1830 Indian Removal Act, authorizing the government to extinguish Indian land</w:t>
      </w:r>
    </w:p>
    <w:p w14:paraId="579A7A7D" w14:textId="77777777" w:rsidR="00B15EE5" w:rsidRPr="000622CB" w:rsidRDefault="00B15EE5" w:rsidP="00C33615">
      <w:pPr>
        <w:autoSpaceDE w:val="0"/>
        <w:autoSpaceDN w:val="0"/>
        <w:adjustRightInd w:val="0"/>
        <w:rPr>
          <w:rFonts w:ascii="Times New Roman" w:hAnsi="Times New Roman" w:cs="Times New Roman"/>
        </w:rPr>
      </w:pPr>
    </w:p>
    <w:p w14:paraId="239B7A84" w14:textId="485DDDDB" w:rsidR="00CB5596" w:rsidRPr="004E1E68" w:rsidRDefault="00627DC2" w:rsidP="00CB5596">
      <w:pPr>
        <w:autoSpaceDE w:val="0"/>
        <w:autoSpaceDN w:val="0"/>
        <w:adjustRightInd w:val="0"/>
        <w:ind w:firstLine="720"/>
        <w:jc w:val="center"/>
        <w:rPr>
          <w:rFonts w:ascii="Times New Roman" w:hAnsi="Times New Roman" w:cs="Times New Roman"/>
          <w:sz w:val="48"/>
          <w:szCs w:val="48"/>
        </w:rPr>
      </w:pPr>
      <w:r>
        <w:rPr>
          <w:noProof/>
        </w:rPr>
        <w:drawing>
          <wp:inline distT="0" distB="0" distL="0" distR="0" wp14:anchorId="5414EE8D" wp14:editId="0C68BCBC">
            <wp:extent cx="5943600" cy="446384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05 at 8.02.39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463840"/>
                    </a:xfrm>
                    <a:prstGeom prst="rect">
                      <a:avLst/>
                    </a:prstGeom>
                  </pic:spPr>
                </pic:pic>
              </a:graphicData>
            </a:graphic>
          </wp:inline>
        </w:drawing>
      </w:r>
    </w:p>
    <w:p w14:paraId="7016A5E2" w14:textId="67D8527E" w:rsidR="00CB5596" w:rsidRPr="00CB5596" w:rsidRDefault="00CB5596" w:rsidP="00CB5596">
      <w:pPr>
        <w:rPr>
          <w:rFonts w:ascii="Times New Roman" w:hAnsi="Times New Roman" w:cs="Times New Roman"/>
        </w:rPr>
      </w:pPr>
      <w:r>
        <w:rPr>
          <w:rFonts w:ascii="Times New Roman" w:hAnsi="Times New Roman" w:cs="Times New Roman"/>
          <w:color w:val="222222"/>
          <w:sz w:val="28"/>
          <w:szCs w:val="28"/>
        </w:rPr>
        <w:tab/>
      </w:r>
      <w:r w:rsidRPr="00CB5596">
        <w:rPr>
          <w:rFonts w:ascii="Times New Roman" w:hAnsi="Times New Roman" w:cs="Times New Roman"/>
        </w:rPr>
        <w:t xml:space="preserve"> </w:t>
      </w:r>
    </w:p>
    <w:p w14:paraId="44BCF44F" w14:textId="4A7816B8" w:rsidR="00CB5596" w:rsidRPr="00CB5596" w:rsidRDefault="00CB5596" w:rsidP="00CB5596">
      <w:pPr>
        <w:rPr>
          <w:rFonts w:ascii="Times New Roman" w:hAnsi="Times New Roman" w:cs="Times New Roman"/>
        </w:rPr>
      </w:pPr>
      <w:r w:rsidRPr="00CB5596">
        <w:rPr>
          <w:rFonts w:ascii="Times New Roman" w:hAnsi="Times New Roman" w:cs="Times New Roman"/>
        </w:rPr>
        <w:t>relocated to the western side of the Mississippi River, White settlers would soon move into these areas and create more problems for the Indians as Tocqueville had predicted.  As Americans expanded westward, advocates of a militant version of Manifest Destiny appeared to dominate the country’s policies.  Despite this fact, there were voices of opposition</w:t>
      </w:r>
    </w:p>
    <w:p w14:paraId="1FF54255" w14:textId="77777777" w:rsidR="00CB5596" w:rsidRPr="00CB5596" w:rsidRDefault="00CB5596" w:rsidP="00CB5596">
      <w:pPr>
        <w:ind w:firstLine="720"/>
        <w:rPr>
          <w:rFonts w:ascii="Times New Roman" w:hAnsi="Times New Roman" w:cs="Times New Roman"/>
        </w:rPr>
      </w:pPr>
      <w:r w:rsidRPr="00CB5596">
        <w:rPr>
          <w:rFonts w:ascii="Times New Roman" w:hAnsi="Times New Roman" w:cs="Times New Roman"/>
        </w:rPr>
        <w:t xml:space="preserve">Noting that removal is where most historical accounts of southern Indians ends, Theda Perdue disagrees and claims that is where the story begins (Perdue).  The 1830s Indian Removal policy, to rid the South of Indian nations with communal lands and sovereign powers, fell short. Not only did individual Indians remain, but native communities struggled over the next century to create a place for themselves in the South.  Ongoing efforts to expel Indian people from the South and/or obliterate their status as Indians met with little publicized opposition provoked by the removal of the 1830s. </w:t>
      </w:r>
    </w:p>
    <w:p w14:paraId="1EFE833C" w14:textId="77777777" w:rsidR="00CB5596" w:rsidRPr="00CB5596" w:rsidRDefault="00CB5596" w:rsidP="00CB5596">
      <w:pPr>
        <w:ind w:firstLine="720"/>
        <w:rPr>
          <w:rFonts w:ascii="Times New Roman" w:hAnsi="Times New Roman" w:cs="Times New Roman"/>
        </w:rPr>
      </w:pPr>
    </w:p>
    <w:p w14:paraId="24FD4BCC" w14:textId="77777777" w:rsidR="00CB5596" w:rsidRPr="00CB5596" w:rsidRDefault="00CB5596" w:rsidP="00CB5596">
      <w:pPr>
        <w:ind w:left="720" w:firstLine="720"/>
        <w:rPr>
          <w:rFonts w:ascii="Times New Roman" w:hAnsi="Times New Roman" w:cs="Times New Roman"/>
        </w:rPr>
      </w:pPr>
      <w:r w:rsidRPr="00CB5596">
        <w:rPr>
          <w:rFonts w:ascii="Times New Roman" w:hAnsi="Times New Roman" w:cs="Times New Roman"/>
        </w:rPr>
        <w:t>Instead, white southerners used the expulsion of Indians in the Jacksonian era to obscure the continuing presence of native people in the South, to fuse their own lost cause to that of the Indians, and to fortify Jim Crow against the challenges that diversity among non-whites presented (Perdue 3).</w:t>
      </w:r>
    </w:p>
    <w:p w14:paraId="24519106" w14:textId="77777777" w:rsidR="00CB5596" w:rsidRPr="00CB5596" w:rsidRDefault="00CB5596" w:rsidP="00CB5596">
      <w:pPr>
        <w:rPr>
          <w:rFonts w:ascii="Times New Roman" w:hAnsi="Times New Roman" w:cs="Times New Roman"/>
        </w:rPr>
      </w:pPr>
    </w:p>
    <w:p w14:paraId="68356AB2" w14:textId="77777777" w:rsidR="00CB5596" w:rsidRPr="00CB5596" w:rsidRDefault="00CB5596" w:rsidP="00CB5596">
      <w:pPr>
        <w:rPr>
          <w:rFonts w:ascii="Times New Roman" w:hAnsi="Times New Roman" w:cs="Times New Roman"/>
        </w:rPr>
      </w:pPr>
      <w:r w:rsidRPr="00CB5596">
        <w:rPr>
          <w:rFonts w:ascii="Times New Roman" w:hAnsi="Times New Roman" w:cs="Times New Roman"/>
        </w:rPr>
        <w:t xml:space="preserve">For Indians, poverty, isolation, disenfranchisement, intimidation, and racism compounded their terror and threatened to render them powerless.  But in struggles that coincided with the civil rights movement, some southern Indians forced a reckoning.  Historians, have incorporated Indians into narratives of colonization, slavery, and the expansion of the cotton industry, but after the Jacksonian period, they wonder about scattered, historically disconnected Indian communities. One way of linking those communities to each other and to the broader history of the South is to recognize that removal served to solidify biracial Southern white power long after the Trail of Tears ended.  Furthermore, Indian resistance to dispossession and segregation helped loosen Jim Crow on the region.  </w:t>
      </w:r>
    </w:p>
    <w:p w14:paraId="03BE644B" w14:textId="644B0E7F" w:rsidR="00486016" w:rsidRPr="00723256" w:rsidRDefault="00CB5596" w:rsidP="00CB5596">
      <w:pPr>
        <w:autoSpaceDE w:val="0"/>
        <w:autoSpaceDN w:val="0"/>
        <w:adjustRightInd w:val="0"/>
        <w:rPr>
          <w:rFonts w:ascii="Times New Roman" w:hAnsi="Times New Roman" w:cs="Times New Roman"/>
          <w:color w:val="222222"/>
          <w:sz w:val="28"/>
          <w:szCs w:val="28"/>
        </w:rPr>
      </w:pPr>
      <w:r w:rsidRPr="00CB5596">
        <w:rPr>
          <w:rFonts w:ascii="Times New Roman" w:hAnsi="Times New Roman" w:cs="Times New Roman"/>
        </w:rPr>
        <w:tab/>
        <w:t xml:space="preserve">The most serious New South effort to rid the region of Indians came at the turn of the twentieth century when their presence and their racial ambiguity began to complicate Jim Crow laws (Purdue).  Thousands of Indians lived in the South, and they composed an extraordinarily diverse group.  Many descendants of Cherokees, Choctaws, Creeks, and Seminoles lived in Indian communities, but others intermarried with whites and blacks and assumed those racial identities. Although some preserved knowledge of Indian ancestry, others concealed family histories. In addition, to the people whose tribes were removed, there were Indian communities that had no history of relations with the United States and were not slated for removal. Some, </w:t>
      </w:r>
      <w:r w:rsidRPr="00723256">
        <w:rPr>
          <w:rFonts w:ascii="Times New Roman" w:hAnsi="Times New Roman" w:cs="Times New Roman"/>
        </w:rPr>
        <w:t>such as the Tunica-</w:t>
      </w:r>
      <w:proofErr w:type="spellStart"/>
      <w:r w:rsidRPr="00723256">
        <w:rPr>
          <w:rFonts w:ascii="Times New Roman" w:hAnsi="Times New Roman" w:cs="Times New Roman"/>
        </w:rPr>
        <w:t>Biloxis</w:t>
      </w:r>
      <w:proofErr w:type="spellEnd"/>
      <w:r w:rsidRPr="00723256">
        <w:rPr>
          <w:rFonts w:ascii="Times New Roman" w:hAnsi="Times New Roman" w:cs="Times New Roman"/>
        </w:rPr>
        <w:t xml:space="preserve"> and the </w:t>
      </w:r>
      <w:proofErr w:type="spellStart"/>
      <w:r w:rsidRPr="00723256">
        <w:rPr>
          <w:rFonts w:ascii="Times New Roman" w:hAnsi="Times New Roman" w:cs="Times New Roman"/>
        </w:rPr>
        <w:t>Chitimachas</w:t>
      </w:r>
      <w:proofErr w:type="spellEnd"/>
      <w:r w:rsidRPr="00723256">
        <w:rPr>
          <w:rFonts w:ascii="Times New Roman" w:hAnsi="Times New Roman" w:cs="Times New Roman"/>
        </w:rPr>
        <w:t xml:space="preserve"> in Louisiana, had land that the tribes possessed</w:t>
      </w:r>
    </w:p>
    <w:p w14:paraId="1B90C4B4" w14:textId="77777777" w:rsidR="00CB5596" w:rsidRPr="00723256" w:rsidRDefault="00CB5596" w:rsidP="00CB5596">
      <w:pPr>
        <w:rPr>
          <w:rFonts w:ascii="Times New Roman" w:hAnsi="Times New Roman" w:cs="Times New Roman"/>
          <w:b/>
          <w:bCs/>
        </w:rPr>
      </w:pPr>
      <w:r w:rsidRPr="00723256">
        <w:rPr>
          <w:rFonts w:ascii="Times New Roman" w:hAnsi="Times New Roman" w:cs="Times New Roman"/>
        </w:rPr>
        <w:t>since before the Louisiana Purchase. The Alabama-</w:t>
      </w:r>
      <w:proofErr w:type="spellStart"/>
      <w:r w:rsidRPr="00723256">
        <w:rPr>
          <w:rFonts w:ascii="Times New Roman" w:hAnsi="Times New Roman" w:cs="Times New Roman"/>
        </w:rPr>
        <w:t>Coushattas</w:t>
      </w:r>
      <w:proofErr w:type="spellEnd"/>
      <w:r w:rsidRPr="00723256">
        <w:rPr>
          <w:rFonts w:ascii="Times New Roman" w:hAnsi="Times New Roman" w:cs="Times New Roman"/>
        </w:rPr>
        <w:t xml:space="preserve"> in Texas, </w:t>
      </w:r>
      <w:r w:rsidRPr="00723256">
        <w:rPr>
          <w:rFonts w:ascii="Times New Roman" w:hAnsi="Times New Roman" w:cs="Times New Roman"/>
          <w:sz w:val="17"/>
          <w:szCs w:val="17"/>
        </w:rPr>
        <w:t xml:space="preserve"> </w:t>
      </w:r>
      <w:r w:rsidRPr="00723256">
        <w:rPr>
          <w:rFonts w:ascii="Times New Roman" w:hAnsi="Times New Roman" w:cs="Times New Roman"/>
        </w:rPr>
        <w:t xml:space="preserve">the Catawbas in South Carolina, and the Pamunkeys and </w:t>
      </w:r>
      <w:proofErr w:type="spellStart"/>
      <w:r w:rsidRPr="00723256">
        <w:rPr>
          <w:rFonts w:ascii="Times New Roman" w:hAnsi="Times New Roman" w:cs="Times New Roman"/>
        </w:rPr>
        <w:t>Mattaponis</w:t>
      </w:r>
      <w:proofErr w:type="spellEnd"/>
      <w:r w:rsidRPr="00723256">
        <w:rPr>
          <w:rFonts w:ascii="Times New Roman" w:hAnsi="Times New Roman" w:cs="Times New Roman"/>
        </w:rPr>
        <w:t xml:space="preserve"> in Virginia held state reservations (Perdue 9).  But the majority in the South had no common land and no formal relationship with state or federal governments. As states segregated not only schools but also transportation and public facilities, these legislators were presented with a conundrum: </w:t>
      </w:r>
      <w:r w:rsidRPr="00723256">
        <w:rPr>
          <w:rFonts w:ascii="Times New Roman" w:hAnsi="Times New Roman" w:cs="Times New Roman"/>
          <w:b/>
          <w:bCs/>
        </w:rPr>
        <w:t>How could they fit a third race into a biracial legal system?</w:t>
      </w:r>
    </w:p>
    <w:p w14:paraId="1BD6F519" w14:textId="77777777" w:rsidR="00CB5596" w:rsidRPr="00CB5596" w:rsidRDefault="00CB5596" w:rsidP="00CB5596">
      <w:pPr>
        <w:ind w:firstLine="720"/>
        <w:rPr>
          <w:rFonts w:ascii="Times New Roman" w:hAnsi="Times New Roman" w:cs="Times New Roman"/>
        </w:rPr>
      </w:pPr>
      <w:r w:rsidRPr="00CB5596">
        <w:rPr>
          <w:rFonts w:ascii="Times New Roman" w:hAnsi="Times New Roman" w:cs="Times New Roman"/>
        </w:rPr>
        <w:t xml:space="preserve">A militant and aggressive form of Manifest Destiny is clearly illustrated in the relocation of Native Americans.  Also, this is the clearest example of exclusion.  Rather </w:t>
      </w:r>
      <w:proofErr w:type="spellStart"/>
      <w:r w:rsidRPr="00CB5596">
        <w:rPr>
          <w:rFonts w:ascii="Times New Roman" w:hAnsi="Times New Roman" w:cs="Times New Roman"/>
        </w:rPr>
        <w:t>then</w:t>
      </w:r>
      <w:proofErr w:type="spellEnd"/>
      <w:r w:rsidRPr="00CB5596">
        <w:rPr>
          <w:rFonts w:ascii="Times New Roman" w:hAnsi="Times New Roman" w:cs="Times New Roman"/>
        </w:rPr>
        <w:t xml:space="preserve"> allowing Native Americans to adapt to American society and coexist with Euro-Americans, Indians were cast out and forced to live on reservations or they confronted segregation if they chose to remain  in the South.  </w:t>
      </w:r>
    </w:p>
    <w:p w14:paraId="20859368" w14:textId="77777777" w:rsidR="00CB5596" w:rsidRPr="00CB5596" w:rsidRDefault="00CB5596" w:rsidP="00CB5596">
      <w:pPr>
        <w:ind w:firstLine="720"/>
        <w:rPr>
          <w:rFonts w:ascii="Times New Roman" w:hAnsi="Times New Roman" w:cs="Times New Roman"/>
        </w:rPr>
      </w:pPr>
    </w:p>
    <w:p w14:paraId="3F74AFA8" w14:textId="77777777" w:rsidR="00CB5596" w:rsidRPr="00CB5596" w:rsidRDefault="00CB5596" w:rsidP="00CB5596">
      <w:pPr>
        <w:autoSpaceDE w:val="0"/>
        <w:autoSpaceDN w:val="0"/>
        <w:adjustRightInd w:val="0"/>
        <w:jc w:val="center"/>
        <w:rPr>
          <w:rFonts w:ascii="Times New Roman" w:hAnsi="Times New Roman" w:cs="Times New Roman"/>
          <w:b/>
          <w:bCs/>
          <w:sz w:val="28"/>
          <w:szCs w:val="28"/>
        </w:rPr>
      </w:pPr>
      <w:r w:rsidRPr="00CB5596">
        <w:rPr>
          <w:rFonts w:ascii="Times New Roman" w:hAnsi="Times New Roman" w:cs="Times New Roman"/>
          <w:b/>
          <w:bCs/>
          <w:sz w:val="28"/>
          <w:szCs w:val="28"/>
        </w:rPr>
        <w:t>The Texas revolt of 1836 and the Mexican American War</w:t>
      </w:r>
    </w:p>
    <w:p w14:paraId="1C07C7AD" w14:textId="7300A5AC" w:rsidR="00486016" w:rsidRDefault="00486016" w:rsidP="00C33615">
      <w:pPr>
        <w:autoSpaceDE w:val="0"/>
        <w:autoSpaceDN w:val="0"/>
        <w:adjustRightInd w:val="0"/>
        <w:rPr>
          <w:rFonts w:ascii="Times New Roman" w:hAnsi="Times New Roman" w:cs="Times New Roman"/>
          <w:color w:val="222222"/>
          <w:sz w:val="28"/>
          <w:szCs w:val="28"/>
        </w:rPr>
      </w:pPr>
    </w:p>
    <w:p w14:paraId="4E63881F" w14:textId="6A9B3A95" w:rsidR="00CB5596" w:rsidRPr="00CB5596" w:rsidRDefault="00CB5596" w:rsidP="00CB5596">
      <w:pPr>
        <w:ind w:firstLine="720"/>
        <w:rPr>
          <w:rFonts w:ascii="Times New Roman" w:hAnsi="Times New Roman" w:cs="Times New Roman"/>
        </w:rPr>
      </w:pPr>
      <w:r w:rsidRPr="00CB5596">
        <w:rPr>
          <w:rFonts w:ascii="Times New Roman" w:hAnsi="Times New Roman" w:cs="Times New Roman"/>
        </w:rPr>
        <w:t>The 1836 Texas Revolt and the subsequent Mexican American War are another story of exclusion propelled by another form of militant Manifest Destiny.  Between 1835 to 1836, a rebellion of US colonists and Tejanos (Texas Mexicans) engaged in an armed revolt against President Antonio Lopez de Santa Ana’s Mexican centralist government.  Although there were other Mexican provinces opposed to the centralist government of Mexico, the Mexican government under President Lopez de Santa Ana believed the US was instigating the Texas insurrection with the goal of annexation.  In fact General Andrew Jackson’s interest in adding Texas to the US had its birth after the Florida Treaty (Stenberg 229).  Upon becoming President, in 1829, Jackson sent Colonel Anthony Butler as ambassador to Mexico.  He subtly suggested the usefulness of covertly employing bribery to induce the Mexican government to sell Texas.</w:t>
      </w:r>
    </w:p>
    <w:p w14:paraId="5B69DC89" w14:textId="77777777" w:rsidR="00CB5596" w:rsidRPr="00CB5596" w:rsidRDefault="00CB5596" w:rsidP="00CB5596">
      <w:pPr>
        <w:ind w:firstLine="720"/>
        <w:rPr>
          <w:rFonts w:ascii="Times New Roman" w:hAnsi="Times New Roman" w:cs="Times New Roman"/>
        </w:rPr>
      </w:pPr>
      <w:r w:rsidRPr="00CB5596">
        <w:rPr>
          <w:rFonts w:ascii="Times New Roman" w:hAnsi="Times New Roman" w:cs="Times New Roman"/>
        </w:rPr>
        <w:t xml:space="preserve">US expansion into Mexico’s northern territories benefited from good timing.  Mexico’s 1810 revolution against Spanish colonization, meant that the Mexican government needed time to consolidate its vast territory.  Mexico was challenged with the need to quickly unite its </w:t>
      </w:r>
      <w:r w:rsidRPr="00CB5596">
        <w:rPr>
          <w:rFonts w:ascii="Times New Roman" w:hAnsi="Times New Roman" w:cs="Times New Roman"/>
        </w:rPr>
        <w:lastRenderedPageBreak/>
        <w:t xml:space="preserve">extensive lands under a new nation state.  Coincidently, economic difficulties of American settlers propelled them into Texas which was under Spanish and then Mexican control.  Stephen Austin </w:t>
      </w:r>
      <w:r w:rsidRPr="00CB5596">
        <w:rPr>
          <w:rFonts w:ascii="Times New Roman" w:hAnsi="Times New Roman" w:cs="Times New Roman"/>
          <w:color w:val="222222"/>
        </w:rPr>
        <w:t>led a group of American settlers and negotiated rights to settle in Texas with Spain’s Royal territorial governor.  Since Mexican independence was ratified by Spain shortly thereafter, Austin later traveled to Mexico City to secure the support of the new country for his right to settle.  The establishment of</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Mexican Texas</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coincided with the Austin-led settlement, leading to animosity between Mexican authorities and ongoing American settlement in Texas.</w:t>
      </w:r>
      <w:r w:rsidRPr="00CB5596">
        <w:rPr>
          <w:rFonts w:ascii="Times New Roman" w:hAnsi="Times New Roman" w:cs="Times New Roman"/>
        </w:rPr>
        <w:t xml:space="preserve">  </w:t>
      </w:r>
      <w:r w:rsidRPr="00CB5596">
        <w:rPr>
          <w:rFonts w:ascii="Times New Roman" w:hAnsi="Times New Roman" w:cs="Times New Roman"/>
          <w:color w:val="222222"/>
          <w:shd w:val="clear" w:color="auto" w:fill="FFFFFF"/>
        </w:rPr>
        <w:t>In 1830, Mexican President,</w:t>
      </w:r>
      <w:r w:rsidRPr="00CB5596">
        <w:rPr>
          <w:rStyle w:val="apple-converted-space"/>
          <w:rFonts w:ascii="Times New Roman" w:hAnsi="Times New Roman" w:cs="Times New Roman"/>
          <w:color w:val="222222"/>
          <w:shd w:val="clear" w:color="auto" w:fill="FFFFFF"/>
        </w:rPr>
        <w:t> </w:t>
      </w:r>
      <w:proofErr w:type="spellStart"/>
      <w:r w:rsidRPr="00CB5596">
        <w:rPr>
          <w:rFonts w:ascii="Times New Roman" w:hAnsi="Times New Roman" w:cs="Times New Roman"/>
        </w:rPr>
        <w:t>Anastasio</w:t>
      </w:r>
      <w:proofErr w:type="spellEnd"/>
      <w:r w:rsidRPr="00CB5596">
        <w:rPr>
          <w:rFonts w:ascii="Times New Roman" w:hAnsi="Times New Roman" w:cs="Times New Roman"/>
        </w:rPr>
        <w:t xml:space="preserve"> Bustamante, </w:t>
      </w:r>
      <w:r w:rsidRPr="00CB5596">
        <w:rPr>
          <w:rFonts w:ascii="Times New Roman" w:hAnsi="Times New Roman" w:cs="Times New Roman"/>
          <w:color w:val="222222"/>
          <w:shd w:val="clear" w:color="auto" w:fill="FFFFFF"/>
        </w:rPr>
        <w:t>outlawed American immigration to Texas.  Conflicts soon arose with the Empresarios (white Texas settlers) over slavery which the Texans refused to end, but had been abolished in Mexico in 1829.  Angered at the interference of the Mexican government, the Empresarios held the</w:t>
      </w:r>
      <w:r w:rsidRPr="00CB5596">
        <w:rPr>
          <w:rStyle w:val="apple-converted-space"/>
          <w:rFonts w:ascii="Times New Roman" w:hAnsi="Times New Roman" w:cs="Times New Roman"/>
          <w:color w:val="222222"/>
          <w:shd w:val="clear" w:color="auto" w:fill="FFFFFF"/>
        </w:rPr>
        <w:t> </w:t>
      </w:r>
      <w:r w:rsidRPr="00CB5596">
        <w:rPr>
          <w:rFonts w:ascii="Times New Roman" w:hAnsi="Times New Roman" w:cs="Times New Roman"/>
        </w:rPr>
        <w:t xml:space="preserve">Convention of 1832, </w:t>
      </w:r>
      <w:r w:rsidRPr="00CB5596">
        <w:rPr>
          <w:rFonts w:ascii="Times New Roman" w:hAnsi="Times New Roman" w:cs="Times New Roman"/>
          <w:color w:val="222222"/>
          <w:shd w:val="clear" w:color="auto" w:fill="FFFFFF"/>
        </w:rPr>
        <w:t>which is considered the first formal step in what later became the</w:t>
      </w:r>
      <w:r w:rsidRPr="00CB5596">
        <w:rPr>
          <w:rStyle w:val="apple-converted-space"/>
          <w:rFonts w:ascii="Times New Roman" w:hAnsi="Times New Roman" w:cs="Times New Roman"/>
          <w:color w:val="222222"/>
          <w:shd w:val="clear" w:color="auto" w:fill="FFFFFF"/>
        </w:rPr>
        <w:t> </w:t>
      </w:r>
      <w:r w:rsidRPr="00CB5596">
        <w:rPr>
          <w:rFonts w:ascii="Times New Roman" w:hAnsi="Times New Roman" w:cs="Times New Roman"/>
        </w:rPr>
        <w:t xml:space="preserve">Texas Revolt (Wikipedia “Republic of Texas”).  </w:t>
      </w:r>
    </w:p>
    <w:p w14:paraId="073E545B" w14:textId="77777777" w:rsidR="00CB5596" w:rsidRPr="00CB5596" w:rsidRDefault="00CB5596" w:rsidP="00CB5596">
      <w:pPr>
        <w:ind w:firstLine="720"/>
        <w:rPr>
          <w:rFonts w:ascii="Times New Roman" w:hAnsi="Times New Roman" w:cs="Times New Roman"/>
        </w:rPr>
      </w:pPr>
      <w:r w:rsidRPr="00CB5596">
        <w:rPr>
          <w:rFonts w:ascii="Times New Roman" w:hAnsi="Times New Roman" w:cs="Times New Roman"/>
          <w:color w:val="222222"/>
          <w:shd w:val="clear" w:color="auto" w:fill="FFFFFF"/>
        </w:rPr>
        <w:t xml:space="preserve">On the eve of war, American settlers in Texas outnumbered Mexicans by a large margin.  </w:t>
      </w:r>
      <w:r w:rsidRPr="00CB5596">
        <w:rPr>
          <w:rFonts w:ascii="Times New Roman" w:hAnsi="Times New Roman" w:cs="Times New Roman"/>
          <w:color w:val="222222"/>
        </w:rPr>
        <w:t>The Mexican government, fearing open rebellion among</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Anglo subjects, began to step up a military presence in Texas throughout 1834 and early 1835.  Mexican President, Antonio Lopez de Santa Ana,</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revoked the</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1824 Mexican Constitution</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and began consolidating power in the central government under his own leadership. Meanwhile, under Austin’s leadership, Texas Anglos  began to organize their own military.   Hostilities broke out on October 2, 1835, at the</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Battle of Gonzalez the first engagement of the Texas Revolt.</w:t>
      </w:r>
      <w:r w:rsidRPr="00CB5596">
        <w:rPr>
          <w:rFonts w:ascii="Times New Roman" w:hAnsi="Times New Roman" w:cs="Times New Roman"/>
          <w:color w:val="222222"/>
          <w:vertAlign w:val="superscript"/>
        </w:rPr>
        <w:t xml:space="preserve">  </w:t>
      </w:r>
      <w:r w:rsidRPr="00CB5596">
        <w:rPr>
          <w:rStyle w:val="apple-converted-space"/>
          <w:rFonts w:ascii="Times New Roman" w:hAnsi="Times New Roman" w:cs="Times New Roman"/>
          <w:color w:val="222222"/>
        </w:rPr>
        <w:t> </w:t>
      </w:r>
      <w:r w:rsidRPr="00CB5596">
        <w:rPr>
          <w:rFonts w:ascii="Times New Roman" w:hAnsi="Times New Roman" w:cs="Times New Roman"/>
          <w:color w:val="222222"/>
        </w:rPr>
        <w:t>In November 1835, a provisional government known as the</w:t>
      </w:r>
      <w:r w:rsidRPr="00CB5596">
        <w:rPr>
          <w:rStyle w:val="apple-converted-space"/>
          <w:rFonts w:ascii="Times New Roman" w:hAnsi="Times New Roman" w:cs="Times New Roman"/>
          <w:color w:val="222222"/>
        </w:rPr>
        <w:t xml:space="preserve"> Consultation</w:t>
      </w:r>
      <w:r w:rsidRPr="00CB5596">
        <w:rPr>
          <w:rFonts w:ascii="Times New Roman" w:hAnsi="Times New Roman" w:cs="Times New Roman"/>
          <w:color w:val="222222"/>
        </w:rPr>
        <w:t xml:space="preserve"> was established to oppose the Santa Anna regime but stopped short of declaring independence from Mexico.  On March 1, 1836 the</w:t>
      </w:r>
      <w:r w:rsidRPr="00CB5596">
        <w:rPr>
          <w:rStyle w:val="apple-converted-space"/>
          <w:rFonts w:ascii="Times New Roman" w:hAnsi="Times New Roman" w:cs="Times New Roman"/>
          <w:color w:val="222222"/>
        </w:rPr>
        <w:t xml:space="preserve"> Convention of 1836</w:t>
      </w:r>
      <w:r w:rsidRPr="00CB5596">
        <w:rPr>
          <w:rFonts w:ascii="Times New Roman" w:hAnsi="Times New Roman" w:cs="Times New Roman"/>
          <w:color w:val="222222"/>
        </w:rPr>
        <w:t xml:space="preserve"> came to order, and the next day independence from Mexico was declared, establishing the Republic of Texas. </w:t>
      </w:r>
    </w:p>
    <w:p w14:paraId="7D36DFB3" w14:textId="77777777" w:rsidR="00CB5596" w:rsidRPr="00CB5596" w:rsidRDefault="00CB5596" w:rsidP="00CB5596">
      <w:pPr>
        <w:ind w:firstLine="720"/>
        <w:rPr>
          <w:rFonts w:ascii="Times New Roman" w:hAnsi="Times New Roman" w:cs="Times New Roman"/>
          <w:color w:val="222222"/>
          <w:shd w:val="clear" w:color="auto" w:fill="FFFFFF"/>
        </w:rPr>
      </w:pPr>
      <w:r w:rsidRPr="00CB5596">
        <w:rPr>
          <w:rFonts w:ascii="Times New Roman" w:hAnsi="Times New Roman" w:cs="Times New Roman"/>
        </w:rPr>
        <w:t xml:space="preserve">Once the Texas Revolt was successful, the US Government, under President James K. Polk, became more aggressive while Mexico desired to retaliate with force.  Again voices in the US Congress, such as Whig party Congressman Abraham Lincoln, spoke out against President Polk’s attempts to lead the country into an </w:t>
      </w:r>
      <w:proofErr w:type="spellStart"/>
      <w:r w:rsidRPr="00CB5596">
        <w:rPr>
          <w:rFonts w:ascii="Times New Roman" w:hAnsi="Times New Roman" w:cs="Times New Roman"/>
        </w:rPr>
        <w:t>all out</w:t>
      </w:r>
      <w:proofErr w:type="spellEnd"/>
      <w:r w:rsidRPr="00CB5596">
        <w:rPr>
          <w:rFonts w:ascii="Times New Roman" w:hAnsi="Times New Roman" w:cs="Times New Roman"/>
        </w:rPr>
        <w:t xml:space="preserve"> war against Mexico.  Lincoln’s protests are documented in a series of “spot resolutions” which he offered in the US Congress on December 22, 1847.  </w:t>
      </w:r>
      <w:r w:rsidRPr="00CB5596">
        <w:rPr>
          <w:rFonts w:ascii="Times New Roman" w:hAnsi="Times New Roman" w:cs="Times New Roman"/>
          <w:color w:val="222222"/>
          <w:shd w:val="clear" w:color="auto" w:fill="FFFFFF"/>
        </w:rPr>
        <w:t>The resolutions requested President</w:t>
      </w:r>
      <w:r w:rsidRPr="00CB5596">
        <w:rPr>
          <w:rStyle w:val="apple-converted-space"/>
          <w:rFonts w:ascii="Times New Roman" w:hAnsi="Times New Roman" w:cs="Times New Roman"/>
          <w:color w:val="222222"/>
          <w:shd w:val="clear" w:color="auto" w:fill="FFFFFF"/>
        </w:rPr>
        <w:t xml:space="preserve"> Polk </w:t>
      </w:r>
      <w:r w:rsidRPr="00CB5596">
        <w:rPr>
          <w:rFonts w:ascii="Times New Roman" w:hAnsi="Times New Roman" w:cs="Times New Roman"/>
          <w:color w:val="222222"/>
          <w:shd w:val="clear" w:color="auto" w:fill="FFFFFF"/>
        </w:rPr>
        <w:t xml:space="preserve">to tell Congress the exact location (the "spot") upon which blood was spilled on American soil, as Polk had claimed in 1846 when asking Congress to declare war on Mexico. </w:t>
      </w:r>
    </w:p>
    <w:p w14:paraId="3D30E285" w14:textId="77777777" w:rsidR="00CB5596" w:rsidRPr="00CB5596" w:rsidRDefault="00CB5596" w:rsidP="00CB5596">
      <w:pPr>
        <w:rPr>
          <w:rFonts w:ascii="Times New Roman" w:hAnsi="Times New Roman" w:cs="Times New Roman"/>
          <w:color w:val="222222"/>
          <w:shd w:val="clear" w:color="auto" w:fill="FFFFFF"/>
        </w:rPr>
      </w:pPr>
      <w:r w:rsidRPr="00CB5596">
        <w:rPr>
          <w:rFonts w:ascii="Times New Roman" w:hAnsi="Times New Roman" w:cs="Times New Roman"/>
          <w:color w:val="222222"/>
          <w:shd w:val="clear" w:color="auto" w:fill="FFFFFF"/>
        </w:rPr>
        <w:tab/>
        <w:t>Whig party members generally did not favor the Mexican War.  Whigs were against slavery and they saw the war as an opportunity to expand the number of US slave states However, many Democrats regarded Lincoln’s spot resolutions as unpatriotic and some Whigs cautioned that opposition to the war would hurt the party.  Congress never acted on Lincoln’s resolutions.  Lincoln, however, was not speaking out against the war itself, but rather against Polk's conduct of it.  Polk reported that American soldiers fell on American soil.  But, in fact, they had actually fallen on disputed territory, between the Rio Grande and Nueces Rivers (Zinn 149-155).  The Mexican American War led not only to US annexation of Texas and Texas statehood, but also annexation of much of Mexico’s northern territory as far west as California.  Turning the focus away from Texas to California, this area was most desired by several countries.  This land had a long coastline on the Pacific Ocean with several locations for harbors facilitating trade and other commercial activities.</w:t>
      </w:r>
    </w:p>
    <w:p w14:paraId="176ED1F9" w14:textId="77777777" w:rsidR="00CB5596" w:rsidRPr="00CB5596" w:rsidRDefault="00CB5596" w:rsidP="00CB5596">
      <w:pPr>
        <w:rPr>
          <w:rFonts w:ascii="Times New Roman" w:hAnsi="Times New Roman" w:cs="Times New Roman"/>
          <w:color w:val="222222"/>
          <w:shd w:val="clear" w:color="auto" w:fill="FFFFFF"/>
        </w:rPr>
      </w:pPr>
    </w:p>
    <w:p w14:paraId="160F6E08" w14:textId="77777777" w:rsidR="00242A4A" w:rsidRDefault="00242A4A" w:rsidP="00CB5596">
      <w:pPr>
        <w:jc w:val="center"/>
        <w:rPr>
          <w:rFonts w:ascii="Times New Roman" w:hAnsi="Times New Roman" w:cs="Times New Roman"/>
          <w:b/>
          <w:bCs/>
          <w:color w:val="222222"/>
          <w:sz w:val="28"/>
          <w:szCs w:val="28"/>
          <w:shd w:val="clear" w:color="auto" w:fill="FFFFFF"/>
        </w:rPr>
      </w:pPr>
    </w:p>
    <w:p w14:paraId="499396C5" w14:textId="77777777" w:rsidR="00242A4A" w:rsidRDefault="00242A4A" w:rsidP="00CB5596">
      <w:pPr>
        <w:jc w:val="center"/>
        <w:rPr>
          <w:rFonts w:ascii="Times New Roman" w:hAnsi="Times New Roman" w:cs="Times New Roman"/>
          <w:b/>
          <w:bCs/>
          <w:color w:val="222222"/>
          <w:sz w:val="28"/>
          <w:szCs w:val="28"/>
          <w:shd w:val="clear" w:color="auto" w:fill="FFFFFF"/>
        </w:rPr>
      </w:pPr>
    </w:p>
    <w:p w14:paraId="117A0624" w14:textId="68FCE96B" w:rsidR="00CB5596" w:rsidRPr="00CB5596" w:rsidRDefault="00CB5596" w:rsidP="00CB5596">
      <w:pPr>
        <w:jc w:val="center"/>
        <w:rPr>
          <w:rFonts w:ascii="Times New Roman" w:hAnsi="Times New Roman" w:cs="Times New Roman"/>
          <w:b/>
          <w:bCs/>
          <w:color w:val="222222"/>
          <w:sz w:val="28"/>
          <w:szCs w:val="28"/>
          <w:shd w:val="clear" w:color="auto" w:fill="FFFFFF"/>
        </w:rPr>
      </w:pPr>
      <w:r w:rsidRPr="00CB5596">
        <w:rPr>
          <w:rFonts w:ascii="Times New Roman" w:hAnsi="Times New Roman" w:cs="Times New Roman"/>
          <w:b/>
          <w:bCs/>
          <w:color w:val="222222"/>
          <w:sz w:val="28"/>
          <w:szCs w:val="28"/>
          <w:shd w:val="clear" w:color="auto" w:fill="FFFFFF"/>
        </w:rPr>
        <w:lastRenderedPageBreak/>
        <w:t>US and European Designs on California</w:t>
      </w:r>
    </w:p>
    <w:p w14:paraId="7AE0A04E" w14:textId="114A4DE6" w:rsidR="00CB5596" w:rsidRPr="00CB5596" w:rsidRDefault="00CB5596" w:rsidP="00C33615">
      <w:pPr>
        <w:autoSpaceDE w:val="0"/>
        <w:autoSpaceDN w:val="0"/>
        <w:adjustRightInd w:val="0"/>
        <w:rPr>
          <w:rFonts w:ascii="Times New Roman" w:hAnsi="Times New Roman" w:cs="Times New Roman"/>
          <w:color w:val="222222"/>
          <w:sz w:val="28"/>
          <w:szCs w:val="28"/>
        </w:rPr>
      </w:pPr>
    </w:p>
    <w:p w14:paraId="68E68932" w14:textId="77CE664A" w:rsidR="00360405" w:rsidRPr="00360405" w:rsidRDefault="00360405" w:rsidP="00360405">
      <w:pPr>
        <w:rPr>
          <w:rFonts w:ascii="Times New Roman" w:hAnsi="Times New Roman" w:cs="Times New Roman"/>
          <w:color w:val="222222"/>
          <w:shd w:val="clear" w:color="auto" w:fill="FFFFFF"/>
        </w:rPr>
      </w:pPr>
      <w:r>
        <w:rPr>
          <w:rFonts w:ascii="Times New Roman" w:hAnsi="Times New Roman" w:cs="Times New Roman"/>
          <w:color w:val="222222"/>
          <w:sz w:val="28"/>
          <w:szCs w:val="28"/>
        </w:rPr>
        <w:tab/>
      </w:r>
      <w:r w:rsidRPr="00360405">
        <w:rPr>
          <w:rFonts w:ascii="Times New Roman" w:hAnsi="Times New Roman" w:cs="Times New Roman"/>
          <w:color w:val="000000"/>
        </w:rPr>
        <w:t xml:space="preserve">During the Spanish colonial era, the </w:t>
      </w:r>
      <w:proofErr w:type="spellStart"/>
      <w:r w:rsidRPr="00360405">
        <w:rPr>
          <w:rFonts w:ascii="Times New Roman" w:hAnsi="Times New Roman" w:cs="Times New Roman"/>
          <w:color w:val="000000"/>
        </w:rPr>
        <w:t>Californias</w:t>
      </w:r>
      <w:proofErr w:type="spellEnd"/>
      <w:r w:rsidRPr="00360405">
        <w:rPr>
          <w:rFonts w:ascii="Times New Roman" w:hAnsi="Times New Roman" w:cs="Times New Roman"/>
          <w:color w:val="000000"/>
        </w:rPr>
        <w:t xml:space="preserve">, the Baja California peninsula and Alta California, were sparsely settled. After Mexico became independent, it shut down missions and reduced its military presence.  In 1842, the US minister in Mexico, </w:t>
      </w:r>
      <w:proofErr w:type="spellStart"/>
      <w:r w:rsidRPr="00360405">
        <w:rPr>
          <w:rFonts w:ascii="Times New Roman" w:hAnsi="Times New Roman" w:cs="Times New Roman"/>
          <w:color w:val="000000"/>
        </w:rPr>
        <w:t>Wadd</w:t>
      </w:r>
      <w:r w:rsidR="00476921">
        <w:rPr>
          <w:rFonts w:ascii="Times New Roman" w:hAnsi="Times New Roman" w:cs="Times New Roman"/>
          <w:color w:val="000000"/>
        </w:rPr>
        <w:t>y</w:t>
      </w:r>
      <w:proofErr w:type="spellEnd"/>
      <w:r w:rsidRPr="00360405">
        <w:rPr>
          <w:rFonts w:ascii="Times New Roman" w:hAnsi="Times New Roman" w:cs="Times New Roman"/>
          <w:color w:val="000000"/>
        </w:rPr>
        <w:t xml:space="preserve"> Thompson Jr., suggested Mexico might be willing to cede Alta California to settle debts (Zinn 675).  US President John Tyler's administration suggested a tripartite pact that would settle the Oregon boundary dispute and provide for the cession of the port of San Francisco from Mexico.  Lord Aberdeen declined to participate but said Britain had no objection to U.S. territorial acquisition there.  The British minister in Mexico, Richard Pakenham, wrote in 1841 to Lord Palmerston urging "to establish an English population in the magnificent Territory of Upper California" (Rives 45-46).  </w:t>
      </w:r>
      <w:r w:rsidRPr="00360405">
        <w:rPr>
          <w:rFonts w:ascii="Times New Roman" w:hAnsi="Times New Roman" w:cs="Times New Roman"/>
          <w:color w:val="222222"/>
          <w:shd w:val="clear" w:color="auto" w:fill="FFFFFF"/>
        </w:rPr>
        <w:t xml:space="preserve">But by the time the letter reached London, Sir Robert Peel's Tory government, with its </w:t>
      </w:r>
      <w:r w:rsidR="00696E69">
        <w:rPr>
          <w:rFonts w:ascii="Times New Roman" w:hAnsi="Times New Roman" w:cs="Times New Roman"/>
          <w:color w:val="222222"/>
          <w:shd w:val="clear" w:color="auto" w:fill="FFFFFF"/>
        </w:rPr>
        <w:t>“</w:t>
      </w:r>
      <w:r w:rsidRPr="00360405">
        <w:rPr>
          <w:rFonts w:ascii="Times New Roman" w:hAnsi="Times New Roman" w:cs="Times New Roman"/>
        </w:rPr>
        <w:t>Little England</w:t>
      </w:r>
      <w:r w:rsidR="00696E69">
        <w:rPr>
          <w:rFonts w:ascii="Times New Roman" w:hAnsi="Times New Roman" w:cs="Times New Roman"/>
        </w:rPr>
        <w:t>”</w:t>
      </w:r>
      <w:r w:rsidRPr="00360405">
        <w:rPr>
          <w:rFonts w:ascii="Times New Roman" w:hAnsi="Times New Roman" w:cs="Times New Roman"/>
          <w:color w:val="222222"/>
          <w:shd w:val="clear" w:color="auto" w:fill="FFFFFF"/>
        </w:rPr>
        <w:t xml:space="preserve"> policy, had come to power and rejected the proposal as expensive and a </w:t>
      </w:r>
      <w:proofErr w:type="spellStart"/>
      <w:r w:rsidRPr="00360405">
        <w:rPr>
          <w:rFonts w:ascii="Times New Roman" w:hAnsi="Times New Roman" w:cs="Times New Roman"/>
          <w:color w:val="222222"/>
          <w:shd w:val="clear" w:color="auto" w:fill="FFFFFF"/>
        </w:rPr>
        <w:t>po</w:t>
      </w:r>
      <w:r w:rsidR="00D97E3A">
        <w:rPr>
          <w:rFonts w:ascii="Times New Roman" w:hAnsi="Times New Roman" w:cs="Times New Roman"/>
          <w:color w:val="222222"/>
          <w:shd w:val="clear" w:color="auto" w:fill="FFFFFF"/>
        </w:rPr>
        <w:t>ssible</w:t>
      </w:r>
      <w:r w:rsidRPr="00360405">
        <w:rPr>
          <w:rFonts w:ascii="Times New Roman" w:hAnsi="Times New Roman" w:cs="Times New Roman"/>
          <w:color w:val="222222"/>
          <w:shd w:val="clear" w:color="auto" w:fill="FFFFFF"/>
        </w:rPr>
        <w:t>l</w:t>
      </w:r>
      <w:proofErr w:type="spellEnd"/>
      <w:r w:rsidRPr="00360405">
        <w:rPr>
          <w:rFonts w:ascii="Times New Roman" w:hAnsi="Times New Roman" w:cs="Times New Roman"/>
          <w:color w:val="222222"/>
          <w:shd w:val="clear" w:color="auto" w:fill="FFFFFF"/>
        </w:rPr>
        <w:t xml:space="preserve"> source of conflict (48-49).  Influential Californios were in favor of annexation either by the US or Britain.  California’s last Mexican Governor, Pio Pico favored annexation by Britain.  Pico, like many Californios, disagreed with President Santa Ana’s centralization of Mexico’s national government.</w:t>
      </w:r>
    </w:p>
    <w:p w14:paraId="6F2A3DBF" w14:textId="3E6474BF" w:rsidR="00360405" w:rsidRPr="00360405" w:rsidRDefault="00360405" w:rsidP="00360405">
      <w:pPr>
        <w:ind w:firstLine="720"/>
        <w:rPr>
          <w:rFonts w:ascii="Times New Roman" w:hAnsi="Times New Roman" w:cs="Times New Roman"/>
        </w:rPr>
      </w:pPr>
      <w:r w:rsidRPr="00360405">
        <w:rPr>
          <w:rFonts w:ascii="Times New Roman" w:hAnsi="Times New Roman" w:cs="Times New Roman"/>
          <w:color w:val="222222"/>
          <w:shd w:val="clear" w:color="auto" w:fill="FFFFFF"/>
        </w:rPr>
        <w:t>Although early California</w:t>
      </w:r>
      <w:r w:rsidR="00D97E3A">
        <w:rPr>
          <w:rFonts w:ascii="Times New Roman" w:hAnsi="Times New Roman" w:cs="Times New Roman"/>
          <w:color w:val="222222"/>
          <w:shd w:val="clear" w:color="auto" w:fill="FFFFFF"/>
        </w:rPr>
        <w:t>,</w:t>
      </w:r>
      <w:r w:rsidRPr="00360405">
        <w:rPr>
          <w:rFonts w:ascii="Times New Roman" w:hAnsi="Times New Roman" w:cs="Times New Roman"/>
          <w:color w:val="222222"/>
          <w:shd w:val="clear" w:color="auto" w:fill="FFFFFF"/>
        </w:rPr>
        <w:t xml:space="preserve"> before the Mexican American war</w:t>
      </w:r>
      <w:r w:rsidR="00D97E3A">
        <w:rPr>
          <w:rFonts w:ascii="Times New Roman" w:hAnsi="Times New Roman" w:cs="Times New Roman"/>
          <w:color w:val="222222"/>
          <w:shd w:val="clear" w:color="auto" w:fill="FFFFFF"/>
        </w:rPr>
        <w:t>,</w:t>
      </w:r>
      <w:r w:rsidRPr="00360405">
        <w:rPr>
          <w:rFonts w:ascii="Times New Roman" w:hAnsi="Times New Roman" w:cs="Times New Roman"/>
          <w:color w:val="222222"/>
          <w:shd w:val="clear" w:color="auto" w:fill="FFFFFF"/>
        </w:rPr>
        <w:t xml:space="preserve"> is often romanticized, what is clear is that Mexico and Spain established governing institutions to maintain this territory.  These institutions </w:t>
      </w:r>
      <w:r w:rsidR="00D97E3A">
        <w:rPr>
          <w:rFonts w:ascii="Times New Roman" w:hAnsi="Times New Roman" w:cs="Times New Roman"/>
          <w:color w:val="222222"/>
          <w:shd w:val="clear" w:color="auto" w:fill="FFFFFF"/>
        </w:rPr>
        <w:t>were</w:t>
      </w:r>
      <w:r w:rsidRPr="00360405">
        <w:rPr>
          <w:rFonts w:ascii="Times New Roman" w:hAnsi="Times New Roman" w:cs="Times New Roman"/>
          <w:color w:val="222222"/>
          <w:shd w:val="clear" w:color="auto" w:fill="FFFFFF"/>
        </w:rPr>
        <w:t xml:space="preserve"> the missions, pueblos, presidios and ranchos (Williams 23-35, Robinson).  In addition, the Spanish presence in California had already been in existence for more than century.  The missions extended from San Diego to Sonoma.  Within the mission territories was a definite organized community, although authoritative and patriarchal, there was industry and a degree of mate</w:t>
      </w:r>
      <w:r w:rsidRPr="00F14033">
        <w:rPr>
          <w:color w:val="222222"/>
          <w:shd w:val="clear" w:color="auto" w:fill="FFFFFF"/>
        </w:rPr>
        <w:t xml:space="preserve">rial </w:t>
      </w:r>
      <w:r w:rsidRPr="00360405">
        <w:rPr>
          <w:rFonts w:ascii="Times New Roman" w:hAnsi="Times New Roman" w:cs="Times New Roman"/>
          <w:color w:val="222222"/>
          <w:shd w:val="clear" w:color="auto" w:fill="FFFFFF"/>
        </w:rPr>
        <w:t xml:space="preserve">prosperity.    </w:t>
      </w:r>
      <w:r w:rsidRPr="00360405">
        <w:rPr>
          <w:rFonts w:ascii="Times New Roman" w:hAnsi="Times New Roman" w:cs="Times New Roman"/>
        </w:rPr>
        <w:t xml:space="preserve">This life was based and developed on the theory that in two generations, Christianized Indians would acquire Spanish ideas of civilization, and a capacity for community life.  Supporting the missions defense were presidios.  Presidios were under military control and were intended to protect mission settlements.  The strategic positions occupied by presidios were not well suited for agricultural development, and separate farming communities were required to supply provisions.  Presidios were built in areas like San Francisco, Monterey, Santa Barbara and San Diego. </w:t>
      </w:r>
    </w:p>
    <w:p w14:paraId="428FA885" w14:textId="77777777" w:rsidR="00360405" w:rsidRPr="00360405" w:rsidRDefault="00360405" w:rsidP="00360405">
      <w:pPr>
        <w:pStyle w:val="p1"/>
        <w:ind w:firstLine="720"/>
        <w:rPr>
          <w:rFonts w:ascii="Times New Roman" w:hAnsi="Times New Roman" w:cs="Times New Roman"/>
          <w:sz w:val="24"/>
          <w:szCs w:val="24"/>
        </w:rPr>
      </w:pPr>
      <w:r w:rsidRPr="00360405">
        <w:rPr>
          <w:rFonts w:ascii="Times New Roman" w:hAnsi="Times New Roman" w:cs="Times New Roman"/>
          <w:sz w:val="24"/>
          <w:szCs w:val="24"/>
        </w:rPr>
        <w:t>A year after the US Declaration of Independence, Spanish Governor Felipe de Neve founded a civilian community, the Pueblo of San Jose on November 29, 1777.  Los Angeles, the second pueblo, was founded in September, 1781.  Spanish pueblos were well defined civic units.  They were laid out on a standardized plan, with its plaza and official center, its surrounding house lots known as solares</w:t>
      </w:r>
      <w:r w:rsidRPr="00360405">
        <w:rPr>
          <w:rFonts w:ascii="Times New Roman" w:hAnsi="Times New Roman" w:cs="Times New Roman"/>
          <w:sz w:val="24"/>
          <w:szCs w:val="24"/>
          <w:vertAlign w:val="superscript"/>
        </w:rPr>
        <w:t>3</w:t>
      </w:r>
      <w:r w:rsidRPr="00360405">
        <w:rPr>
          <w:rFonts w:ascii="Times New Roman" w:hAnsi="Times New Roman" w:cs="Times New Roman"/>
          <w:sz w:val="24"/>
          <w:szCs w:val="24"/>
        </w:rPr>
        <w:t xml:space="preserve">, and its outer ejidos, or commons areas.   Four square leagues of land was typically the extent of California pueblos.  A portion of that was held in public ownership for purposes of revenue, and needs of later settlers (Robinson, 33-44).  Spanish pueblos had self- governing privileges, and elected their chief magistrates and town councils.  The chief magistrates were alcaldes.  Alcaldes, not only governed pueblos, but also acted as municipal judges until US settlers replaced them (Williams 26). </w:t>
      </w:r>
    </w:p>
    <w:p w14:paraId="1C40D1F5" w14:textId="77777777" w:rsidR="00360405" w:rsidRPr="00360405" w:rsidRDefault="00360405" w:rsidP="00360405">
      <w:pPr>
        <w:pStyle w:val="p1"/>
        <w:rPr>
          <w:rFonts w:ascii="Times New Roman" w:hAnsi="Times New Roman" w:cs="Times New Roman"/>
          <w:sz w:val="24"/>
          <w:szCs w:val="24"/>
        </w:rPr>
      </w:pPr>
      <w:r w:rsidRPr="00360405">
        <w:rPr>
          <w:rFonts w:ascii="Times New Roman" w:eastAsia="Times New Roman" w:hAnsi="Times New Roman" w:cs="Times New Roman"/>
          <w:sz w:val="24"/>
          <w:szCs w:val="24"/>
        </w:rPr>
        <w:tab/>
        <w:t>Mexico began as an independent nation in 1821.  But before Mexican Independence, the 1821 Spanish Constitution entitled California to a legislative assembly.  On November 9, 1821, the state</w:t>
      </w:r>
      <w:r w:rsidRPr="00360405">
        <w:rPr>
          <w:rFonts w:ascii="Times New Roman" w:hAnsi="Times New Roman" w:cs="Times New Roman"/>
          <w:sz w:val="24"/>
          <w:szCs w:val="24"/>
        </w:rPr>
        <w:t>’s first legislature was organized.  Subsequent years brought modifications of title, membership and parliamentary regulations.  Successors of this body operated until the conquest of California by United States forces.</w:t>
      </w:r>
    </w:p>
    <w:p w14:paraId="7DC35D19" w14:textId="77777777" w:rsidR="00360405" w:rsidRPr="00360405" w:rsidRDefault="00360405" w:rsidP="00360405">
      <w:pPr>
        <w:pStyle w:val="p1"/>
        <w:rPr>
          <w:rFonts w:ascii="Times New Roman" w:hAnsi="Times New Roman" w:cs="Times New Roman"/>
          <w:sz w:val="24"/>
          <w:szCs w:val="24"/>
        </w:rPr>
      </w:pPr>
      <w:r w:rsidRPr="00360405">
        <w:rPr>
          <w:rFonts w:ascii="Times New Roman" w:hAnsi="Times New Roman" w:cs="Times New Roman"/>
          <w:sz w:val="24"/>
          <w:szCs w:val="24"/>
        </w:rPr>
        <w:lastRenderedPageBreak/>
        <w:tab/>
        <w:t>Another action taken by the Mexican government was the secularization of the missions in 1833.  Spain had sought to secularize the missions decades before.  But Catholic priests, in charge of the missions, resisted these government policies.</w:t>
      </w:r>
    </w:p>
    <w:p w14:paraId="4AD771A8" w14:textId="77777777" w:rsidR="00360405" w:rsidRPr="00360405" w:rsidRDefault="00360405" w:rsidP="00360405">
      <w:pPr>
        <w:pStyle w:val="p1"/>
        <w:rPr>
          <w:rFonts w:ascii="Times New Roman" w:hAnsi="Times New Roman" w:cs="Times New Roman"/>
          <w:sz w:val="24"/>
          <w:szCs w:val="24"/>
        </w:rPr>
      </w:pPr>
    </w:p>
    <w:p w14:paraId="46301153" w14:textId="77777777" w:rsidR="00360405" w:rsidRPr="00360405" w:rsidRDefault="00360405" w:rsidP="00360405">
      <w:pPr>
        <w:pStyle w:val="p1"/>
        <w:rPr>
          <w:rFonts w:ascii="Times New Roman" w:hAnsi="Times New Roman" w:cs="Times New Roman"/>
          <w:b/>
          <w:bCs/>
          <w:sz w:val="24"/>
          <w:szCs w:val="24"/>
        </w:rPr>
      </w:pPr>
      <w:r w:rsidRPr="00360405">
        <w:rPr>
          <w:rFonts w:ascii="Times New Roman" w:hAnsi="Times New Roman" w:cs="Times New Roman"/>
          <w:b/>
          <w:bCs/>
          <w:sz w:val="24"/>
          <w:szCs w:val="24"/>
        </w:rPr>
        <w:t xml:space="preserve">The Spanish/Mexican Economy and Californio Pueblos </w:t>
      </w:r>
    </w:p>
    <w:p w14:paraId="3D156815" w14:textId="77777777" w:rsidR="00360405" w:rsidRPr="00360405" w:rsidRDefault="00360405" w:rsidP="00360405">
      <w:pPr>
        <w:pStyle w:val="p1"/>
        <w:rPr>
          <w:rFonts w:ascii="Times New Roman" w:hAnsi="Times New Roman" w:cs="Times New Roman"/>
          <w:b/>
          <w:bCs/>
          <w:sz w:val="24"/>
          <w:szCs w:val="24"/>
        </w:rPr>
      </w:pPr>
    </w:p>
    <w:p w14:paraId="7946B9AE" w14:textId="77777777" w:rsidR="00360405" w:rsidRPr="00360405" w:rsidRDefault="00360405" w:rsidP="00360405">
      <w:pPr>
        <w:pStyle w:val="p1"/>
        <w:rPr>
          <w:rFonts w:ascii="Times New Roman" w:hAnsi="Times New Roman" w:cs="Times New Roman"/>
          <w:sz w:val="24"/>
          <w:szCs w:val="24"/>
        </w:rPr>
      </w:pPr>
      <w:r w:rsidRPr="00360405">
        <w:rPr>
          <w:rFonts w:ascii="Times New Roman" w:hAnsi="Times New Roman" w:cs="Times New Roman"/>
          <w:b/>
          <w:bCs/>
          <w:sz w:val="24"/>
          <w:szCs w:val="24"/>
        </w:rPr>
        <w:tab/>
      </w:r>
      <w:r w:rsidRPr="00360405">
        <w:rPr>
          <w:rFonts w:ascii="Times New Roman" w:hAnsi="Times New Roman" w:cs="Times New Roman"/>
          <w:sz w:val="24"/>
          <w:szCs w:val="24"/>
        </w:rPr>
        <w:t xml:space="preserve">Before 1848, Indians, Franciscan clergy, soldiers and traders engaged in modes of exchange and production reflecting local and national strategies for economic development.  This development during the Spanish and Mexican periods included intensive agriculture, cattle ranching, artisan crafts, and foreign commerce.  These economic activities changed California’s landscape. Its native peoples and forms of labor and production continued into the American period.  These same forms of production continued to contribute to California’s economic growth even after the 1848 Gold Rush.  </w:t>
      </w:r>
    </w:p>
    <w:p w14:paraId="294E3010" w14:textId="77777777" w:rsidR="00360405" w:rsidRPr="00360405" w:rsidRDefault="00360405" w:rsidP="00360405">
      <w:pPr>
        <w:rPr>
          <w:rFonts w:ascii="Times New Roman" w:hAnsi="Times New Roman" w:cs="Times New Roman"/>
        </w:rPr>
      </w:pPr>
      <w:r w:rsidRPr="00360405">
        <w:rPr>
          <w:rFonts w:ascii="Times New Roman" w:hAnsi="Times New Roman" w:cs="Times New Roman"/>
        </w:rPr>
        <w:tab/>
        <w:t>Spain’s imperial ministers adhered to an economic doctrine known as mercantilism in contrast to capitalism that relies on the state to develop a national economy hospitable for private business.  Mercantilism depended on the economy of the mother country to promote the growth of the nation-state.</w:t>
      </w:r>
      <w:r w:rsidRPr="00360405">
        <w:rPr>
          <w:rFonts w:ascii="Times New Roman" w:hAnsi="Times New Roman" w:cs="Times New Roman"/>
          <w:vertAlign w:val="superscript"/>
        </w:rPr>
        <w:t xml:space="preserve"> </w:t>
      </w:r>
      <w:r w:rsidRPr="00360405">
        <w:rPr>
          <w:rFonts w:ascii="Times New Roman" w:hAnsi="Times New Roman" w:cs="Times New Roman"/>
        </w:rPr>
        <w:t xml:space="preserve"> Colonies would produce goods and raw materials for the mother country and purchase the finished goods it manufactured.  Royal monopolies, exclusive contracts, import and export ties, and restricted access to colonial ports protected fledgling home industries.  This ensured that the colonial economy worked to the advantage of the mother country, not a rival nation state.  These mercantilist beliefs and practices influenced the development of the economy of Spanish California. But during the late eighteenth century, the Spanish Crown became increasingly preoccupied with reducing the expense of its overseas empire. Therefore, Alta California’s economic development and relationships among its missions, presidios, and pueblos bore the imprint of officials seeking to ensure that colonists could feed, clothe, and protect themselves with little royal support (</w:t>
      </w:r>
      <w:proofErr w:type="spellStart"/>
      <w:r w:rsidRPr="00360405">
        <w:rPr>
          <w:rFonts w:ascii="Times New Roman" w:hAnsi="Times New Roman" w:cs="Times New Roman"/>
        </w:rPr>
        <w:t>Hackel</w:t>
      </w:r>
      <w:proofErr w:type="spellEnd"/>
      <w:r w:rsidRPr="00360405">
        <w:rPr>
          <w:rFonts w:ascii="Times New Roman" w:hAnsi="Times New Roman" w:cs="Times New Roman"/>
        </w:rPr>
        <w:t>, 113).</w:t>
      </w:r>
    </w:p>
    <w:p w14:paraId="3796A65C" w14:textId="77777777" w:rsidR="00360405" w:rsidRPr="00360405" w:rsidRDefault="00360405" w:rsidP="00360405">
      <w:pPr>
        <w:ind w:firstLine="720"/>
        <w:rPr>
          <w:rFonts w:ascii="Times New Roman" w:hAnsi="Times New Roman" w:cs="Times New Roman"/>
        </w:rPr>
      </w:pPr>
      <w:r w:rsidRPr="00360405">
        <w:rPr>
          <w:rFonts w:ascii="Times New Roman" w:hAnsi="Times New Roman" w:cs="Times New Roman"/>
        </w:rPr>
        <w:t xml:space="preserve">Spain created civilian communities, or pueblos, in San Jose (1777), Los Angeles (1781) and the Villa de </w:t>
      </w:r>
      <w:proofErr w:type="spellStart"/>
      <w:r w:rsidRPr="00360405">
        <w:rPr>
          <w:rFonts w:ascii="Times New Roman" w:hAnsi="Times New Roman" w:cs="Times New Roman"/>
        </w:rPr>
        <w:t>Branciforte</w:t>
      </w:r>
      <w:proofErr w:type="spellEnd"/>
      <w:r w:rsidRPr="00360405">
        <w:rPr>
          <w:rFonts w:ascii="Times New Roman" w:hAnsi="Times New Roman" w:cs="Times New Roman"/>
        </w:rPr>
        <w:t xml:space="preserve"> (1797), near present-day Santa Cruz, as well as several others to reduce the military's dependence on mission farm produce and supply ships.   Spain was hoping that inhabitants would produce enough food to feed the region's soldiers.  Pueblo economies have received less attention than those of the missions.  There is doubt that during the Spanish period, civilian pueblo economies were directed to exclusively provide the military with foodstuffs.  San Jose produced large surpluses of grain within several years of its establishment.  According to Governor Neve, in 1781, the presidios of San Francisco were fed by the town of San Jose whose harvest was 1,300 fanegas of grain.  During the remainder of the eighteenth century, San Jose harvested surplus quantities of beans, wheat, and especially corn. San Jose’s production fell after 1796, probably as a result of the establishment of Mission San Jose which was twenty miles north.  This mission gained control of the Indian laborers who had provided labor for the community's agricultural work (117).</w:t>
      </w:r>
    </w:p>
    <w:p w14:paraId="2978FB61" w14:textId="77777777" w:rsidR="00360405" w:rsidRPr="00360405" w:rsidRDefault="00360405" w:rsidP="00360405">
      <w:pPr>
        <w:rPr>
          <w:rFonts w:ascii="Times New Roman" w:hAnsi="Times New Roman" w:cs="Times New Roman"/>
        </w:rPr>
      </w:pPr>
      <w:r w:rsidRPr="00360405">
        <w:rPr>
          <w:rFonts w:ascii="Times New Roman" w:hAnsi="Times New Roman" w:cs="Times New Roman"/>
        </w:rPr>
        <w:tab/>
        <w:t>Los Angeles statistics for agricultural production are scarce. However, clearly this pueblo sporadically produced impressive amounts of corn. But agricultural production, in Los Angeles, also stagnated after 1800.</w:t>
      </w:r>
      <w:r w:rsidRPr="00360405">
        <w:rPr>
          <w:rFonts w:ascii="Times New Roman" w:hAnsi="Times New Roman" w:cs="Times New Roman"/>
          <w:vertAlign w:val="superscript"/>
        </w:rPr>
        <w:t xml:space="preserve"> </w:t>
      </w:r>
      <w:r w:rsidRPr="00360405">
        <w:rPr>
          <w:rFonts w:ascii="Times New Roman" w:hAnsi="Times New Roman" w:cs="Times New Roman"/>
        </w:rPr>
        <w:t xml:space="preserve"> The lesser known  Villa de </w:t>
      </w:r>
      <w:proofErr w:type="spellStart"/>
      <w:r w:rsidRPr="00360405">
        <w:rPr>
          <w:rFonts w:ascii="Times New Roman" w:hAnsi="Times New Roman" w:cs="Times New Roman"/>
        </w:rPr>
        <w:t>Branciforte</w:t>
      </w:r>
      <w:proofErr w:type="spellEnd"/>
      <w:r w:rsidRPr="00360405">
        <w:rPr>
          <w:rFonts w:ascii="Times New Roman" w:hAnsi="Times New Roman" w:cs="Times New Roman"/>
        </w:rPr>
        <w:t xml:space="preserve"> was the least productive of the three towns.  Although pueblos sustained themselves and the presidios, after only a few years their surpluses constituted an important supplement to the grain the presidios purchased directly from the missions.  After 1790, supply ships no longer needed to carry flour, corn, and beans partly because the pueblos were able to produce these staples (117). </w:t>
      </w:r>
    </w:p>
    <w:p w14:paraId="2150778E" w14:textId="77777777" w:rsidR="00360405" w:rsidRPr="00360405" w:rsidRDefault="00360405" w:rsidP="00360405">
      <w:pPr>
        <w:ind w:firstLine="720"/>
        <w:rPr>
          <w:rFonts w:ascii="Times New Roman" w:hAnsi="Times New Roman" w:cs="Times New Roman"/>
        </w:rPr>
      </w:pPr>
      <w:r w:rsidRPr="00360405">
        <w:rPr>
          <w:rFonts w:ascii="Times New Roman" w:hAnsi="Times New Roman" w:cs="Times New Roman"/>
        </w:rPr>
        <w:lastRenderedPageBreak/>
        <w:t xml:space="preserve">Governor Diego de </w:t>
      </w:r>
      <w:proofErr w:type="spellStart"/>
      <w:r w:rsidRPr="00360405">
        <w:rPr>
          <w:rFonts w:ascii="Times New Roman" w:hAnsi="Times New Roman" w:cs="Times New Roman"/>
        </w:rPr>
        <w:t>Borica</w:t>
      </w:r>
      <w:proofErr w:type="spellEnd"/>
      <w:r w:rsidRPr="00360405">
        <w:rPr>
          <w:rFonts w:ascii="Times New Roman" w:hAnsi="Times New Roman" w:cs="Times New Roman"/>
        </w:rPr>
        <w:t xml:space="preserve"> (1794-1800) criticized Spanish economic policy.  He argued that economic development of the towns in Alta California would not happen until </w:t>
      </w:r>
      <w:proofErr w:type="spellStart"/>
      <w:r w:rsidRPr="00360405">
        <w:rPr>
          <w:rFonts w:ascii="Times New Roman" w:hAnsi="Times New Roman" w:cs="Times New Roman"/>
        </w:rPr>
        <w:t>pobladores</w:t>
      </w:r>
      <w:proofErr w:type="spellEnd"/>
      <w:r w:rsidRPr="00360405">
        <w:rPr>
          <w:rFonts w:ascii="Times New Roman" w:hAnsi="Times New Roman" w:cs="Times New Roman"/>
        </w:rPr>
        <w:t xml:space="preserve"> were allowed to market beyond the presidios.  The Junta Superior de Real Hacienda, in February 1801, agreed and approved </w:t>
      </w:r>
      <w:proofErr w:type="spellStart"/>
      <w:r w:rsidRPr="00360405">
        <w:rPr>
          <w:rFonts w:ascii="Times New Roman" w:hAnsi="Times New Roman" w:cs="Times New Roman"/>
        </w:rPr>
        <w:t>Borica's</w:t>
      </w:r>
      <w:proofErr w:type="spellEnd"/>
      <w:r w:rsidRPr="00360405">
        <w:rPr>
          <w:rFonts w:ascii="Times New Roman" w:hAnsi="Times New Roman" w:cs="Times New Roman"/>
        </w:rPr>
        <w:t xml:space="preserve"> plan to allow </w:t>
      </w:r>
      <w:proofErr w:type="spellStart"/>
      <w:r w:rsidRPr="00360405">
        <w:rPr>
          <w:rFonts w:ascii="Times New Roman" w:hAnsi="Times New Roman" w:cs="Times New Roman"/>
        </w:rPr>
        <w:t>pobladores</w:t>
      </w:r>
      <w:proofErr w:type="spellEnd"/>
      <w:r w:rsidRPr="00360405">
        <w:rPr>
          <w:rFonts w:ascii="Times New Roman" w:hAnsi="Times New Roman" w:cs="Times New Roman"/>
        </w:rPr>
        <w:t xml:space="preserve"> to sell surplus grain to the San Bias supply ships. The experiment was a success. In 1801, San Jose supplied two ships, </w:t>
      </w:r>
      <w:proofErr w:type="spellStart"/>
      <w:r w:rsidRPr="00360405">
        <w:rPr>
          <w:rFonts w:ascii="Times New Roman" w:hAnsi="Times New Roman" w:cs="Times New Roman"/>
        </w:rPr>
        <w:t>Princesa</w:t>
      </w:r>
      <w:proofErr w:type="spellEnd"/>
      <w:r w:rsidRPr="00360405">
        <w:rPr>
          <w:rFonts w:ascii="Times New Roman" w:hAnsi="Times New Roman" w:cs="Times New Roman"/>
        </w:rPr>
        <w:t xml:space="preserve"> and Conception, with 1,830 arrobas of flour.  The town's horse-powered mill turned day and night to fill the order.  In July 1801, Los Angeles </w:t>
      </w:r>
      <w:proofErr w:type="spellStart"/>
      <w:r w:rsidRPr="00360405">
        <w:rPr>
          <w:rFonts w:ascii="Times New Roman" w:hAnsi="Times New Roman" w:cs="Times New Roman"/>
        </w:rPr>
        <w:t>vecinos</w:t>
      </w:r>
      <w:proofErr w:type="spellEnd"/>
      <w:r w:rsidRPr="00360405">
        <w:rPr>
          <w:rFonts w:ascii="Times New Roman" w:hAnsi="Times New Roman" w:cs="Times New Roman"/>
        </w:rPr>
        <w:t xml:space="preserve"> also offered to supply wheat to San Bias.  The pueblos' opportunities for trade expanded further in 1806, when they began direct trade with the supply ships.</w:t>
      </w:r>
      <w:r w:rsidRPr="00360405">
        <w:rPr>
          <w:rFonts w:ascii="Times New Roman" w:hAnsi="Times New Roman" w:cs="Times New Roman"/>
          <w:vertAlign w:val="superscript"/>
        </w:rPr>
        <w:t xml:space="preserve"> </w:t>
      </w:r>
      <w:r w:rsidRPr="00360405">
        <w:rPr>
          <w:rFonts w:ascii="Times New Roman" w:hAnsi="Times New Roman" w:cs="Times New Roman"/>
        </w:rPr>
        <w:t xml:space="preserve"> After 1810, however, civil war interrupted the San Blas-Alta California shipments, ending this developing market for pueblos' surpluses.  (118)</w:t>
      </w:r>
    </w:p>
    <w:p w14:paraId="270748B8" w14:textId="77777777" w:rsidR="00360405" w:rsidRPr="00360405" w:rsidRDefault="00360405" w:rsidP="00360405">
      <w:pPr>
        <w:pStyle w:val="p1"/>
        <w:rPr>
          <w:rFonts w:ascii="Times New Roman" w:hAnsi="Times New Roman" w:cs="Times New Roman"/>
          <w:sz w:val="24"/>
          <w:szCs w:val="24"/>
        </w:rPr>
      </w:pPr>
    </w:p>
    <w:p w14:paraId="5D7D9548" w14:textId="77777777" w:rsidR="00360405" w:rsidRPr="00360405" w:rsidRDefault="00360405" w:rsidP="00360405">
      <w:pPr>
        <w:pStyle w:val="p1"/>
        <w:rPr>
          <w:rFonts w:ascii="Times New Roman" w:hAnsi="Times New Roman" w:cs="Times New Roman"/>
          <w:b/>
          <w:bCs/>
          <w:sz w:val="24"/>
          <w:szCs w:val="24"/>
        </w:rPr>
      </w:pPr>
      <w:r w:rsidRPr="00360405">
        <w:rPr>
          <w:rFonts w:ascii="Times New Roman" w:hAnsi="Times New Roman" w:cs="Times New Roman"/>
          <w:b/>
          <w:bCs/>
          <w:sz w:val="24"/>
          <w:szCs w:val="24"/>
        </w:rPr>
        <w:t>Mexican Rancheros</w:t>
      </w:r>
    </w:p>
    <w:p w14:paraId="35D4CE36" w14:textId="77777777" w:rsidR="00360405" w:rsidRPr="00360405" w:rsidRDefault="00360405" w:rsidP="00360405">
      <w:pPr>
        <w:pStyle w:val="p1"/>
        <w:rPr>
          <w:rFonts w:ascii="Times New Roman" w:hAnsi="Times New Roman" w:cs="Times New Roman"/>
          <w:sz w:val="24"/>
          <w:szCs w:val="24"/>
        </w:rPr>
      </w:pPr>
    </w:p>
    <w:p w14:paraId="3FF7CC67" w14:textId="77777777" w:rsidR="00360405" w:rsidRPr="00360405" w:rsidRDefault="00360405" w:rsidP="00360405">
      <w:pPr>
        <w:rPr>
          <w:rFonts w:ascii="Times New Roman" w:hAnsi="Times New Roman" w:cs="Times New Roman"/>
        </w:rPr>
      </w:pPr>
      <w:r w:rsidRPr="00360405">
        <w:rPr>
          <w:rFonts w:ascii="Times New Roman" w:hAnsi="Times New Roman" w:cs="Times New Roman"/>
        </w:rPr>
        <w:tab/>
      </w:r>
      <w:r w:rsidRPr="00360405">
        <w:rPr>
          <w:rFonts w:ascii="Times New Roman" w:hAnsi="Times New Roman" w:cs="Times New Roman"/>
          <w:color w:val="222222"/>
          <w:shd w:val="clear" w:color="auto" w:fill="FFFFFF"/>
        </w:rPr>
        <w:t>Both Spain</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color w:val="222222"/>
          <w:shd w:val="clear" w:color="auto" w:fill="FFFFFF"/>
        </w:rPr>
        <w:t>and</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rPr>
        <w:t>Mexico</w:t>
      </w:r>
      <w:r w:rsidRPr="00360405">
        <w:rPr>
          <w:rFonts w:ascii="Times New Roman" w:hAnsi="Times New Roman" w:cs="Times New Roman"/>
          <w:color w:val="222222"/>
          <w:shd w:val="clear" w:color="auto" w:fill="FFFFFF"/>
        </w:rPr>
        <w:t xml:space="preserve"> made numerous land grants</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color w:val="222222"/>
          <w:shd w:val="clear" w:color="auto" w:fill="FFFFFF"/>
        </w:rPr>
        <w:t>in upper California</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color w:val="222222"/>
          <w:shd w:val="clear" w:color="auto" w:fill="FFFFFF"/>
        </w:rPr>
        <w:t xml:space="preserve">(now known as </w:t>
      </w:r>
      <w:r w:rsidRPr="00360405">
        <w:rPr>
          <w:rFonts w:ascii="Times New Roman" w:hAnsi="Times New Roman" w:cs="Times New Roman"/>
        </w:rPr>
        <w:t>California</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color w:val="222222"/>
          <w:shd w:val="clear" w:color="auto" w:fill="FFFFFF"/>
        </w:rPr>
        <w:t>and</w:t>
      </w:r>
      <w:r w:rsidRPr="00360405">
        <w:rPr>
          <w:rStyle w:val="apple-converted-space"/>
          <w:rFonts w:ascii="Times New Roman" w:hAnsi="Times New Roman" w:cs="Times New Roman"/>
          <w:color w:val="222222"/>
          <w:shd w:val="clear" w:color="auto" w:fill="FFFFFF"/>
        </w:rPr>
        <w:t xml:space="preserve"> Baja California</w:t>
      </w:r>
      <w:r w:rsidRPr="00360405">
        <w:rPr>
          <w:rFonts w:ascii="Times New Roman" w:hAnsi="Times New Roman" w:cs="Times New Roman"/>
          <w:color w:val="222222"/>
          <w:shd w:val="clear" w:color="auto" w:fill="FFFFFF"/>
        </w:rPr>
        <w:t>) from 1785 to 1846. The Spanish Land Concessions were made to retired soldiers inducing them to remain on the frontier.</w:t>
      </w:r>
      <w:r w:rsidRPr="00360405">
        <w:rPr>
          <w:rStyle w:val="apple-converted-space"/>
          <w:rFonts w:ascii="Times New Roman" w:hAnsi="Times New Roman" w:cs="Times New Roman"/>
          <w:color w:val="222222"/>
          <w:shd w:val="clear" w:color="auto" w:fill="FFFFFF"/>
        </w:rPr>
        <w:t>  However, upon the death of recipients, the land reverted back to Spain.   The Mexican </w:t>
      </w:r>
      <w:r w:rsidRPr="00360405">
        <w:rPr>
          <w:rFonts w:ascii="Times New Roman" w:hAnsi="Times New Roman" w:cs="Times New Roman"/>
          <w:color w:val="222222"/>
          <w:shd w:val="clear" w:color="auto" w:fill="FFFFFF"/>
        </w:rPr>
        <w:t>government later encouraged settlement by issuing much larger</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rPr>
        <w:t xml:space="preserve">land grants </w:t>
      </w:r>
      <w:r w:rsidRPr="00360405">
        <w:rPr>
          <w:rFonts w:ascii="Times New Roman" w:hAnsi="Times New Roman" w:cs="Times New Roman"/>
          <w:color w:val="222222"/>
          <w:shd w:val="clear" w:color="auto" w:fill="FFFFFF"/>
        </w:rPr>
        <w:t>to both native-born and naturalized Mexican citizens. The grants were two or more square</w:t>
      </w:r>
      <w:r w:rsidRPr="00360405">
        <w:rPr>
          <w:rStyle w:val="apple-converted-space"/>
          <w:rFonts w:ascii="Times New Roman" w:hAnsi="Times New Roman" w:cs="Times New Roman"/>
          <w:color w:val="222222"/>
          <w:shd w:val="clear" w:color="auto" w:fill="FFFFFF"/>
        </w:rPr>
        <w:t xml:space="preserve"> leagues</w:t>
      </w:r>
      <w:r w:rsidRPr="00360405">
        <w:rPr>
          <w:rFonts w:ascii="Times New Roman" w:hAnsi="Times New Roman" w:cs="Times New Roman"/>
          <w:color w:val="222222"/>
          <w:shd w:val="clear" w:color="auto" w:fill="FFFFFF"/>
        </w:rPr>
        <w:t>, or 35 square kilometers (14 sq mi) in size.  Unlike Spanish Concessions, Mexican land grants provided permanent, unencumbered ownership rights.  When the government secularized the Mission churches in 1833, they required that land be set aside for each Neophyte (Native Indians) family. But the Native Americans were quickly brushed aside by Californios who with the help of those in power acquired the church lands as grants. The Indians instead became virtual slaves of the rancheros.  The "rancheros" (ranch owners) patterned themselves after the landed gentry of New Spain, and were primarily devoted to raising cattle and sheep. Their workers included Native Americans</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color w:val="222222"/>
          <w:shd w:val="clear" w:color="auto" w:fill="FFFFFF"/>
        </w:rPr>
        <w:t>who had learned Spanish while living at one of the former</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rPr>
        <w:t>Missions</w:t>
      </w:r>
      <w:r w:rsidRPr="00360405">
        <w:rPr>
          <w:rFonts w:ascii="Times New Roman" w:hAnsi="Times New Roman" w:cs="Times New Roman"/>
          <w:color w:val="222222"/>
          <w:shd w:val="clear" w:color="auto" w:fill="FFFFFF"/>
        </w:rPr>
        <w:t>. The ranchos were based on access to resources necessary for raising cattle, such as grazing lands and water.  Land development,</w:t>
      </w:r>
      <w:r w:rsidRPr="00360405">
        <w:rPr>
          <w:rStyle w:val="apple-converted-space"/>
          <w:rFonts w:ascii="Times New Roman" w:hAnsi="Times New Roman" w:cs="Times New Roman"/>
          <w:color w:val="222222"/>
          <w:shd w:val="clear" w:color="auto" w:fill="FFFFFF"/>
        </w:rPr>
        <w:t> </w:t>
      </w:r>
      <w:r w:rsidRPr="00360405">
        <w:rPr>
          <w:rFonts w:ascii="Times New Roman" w:hAnsi="Times New Roman" w:cs="Times New Roman"/>
          <w:color w:val="222222"/>
          <w:shd w:val="clear" w:color="auto" w:fill="FFFFFF"/>
        </w:rPr>
        <w:t>from that time forward, has often followed the boundaries of the ranchos, and many of their names are still in use.</w:t>
      </w:r>
    </w:p>
    <w:p w14:paraId="275B1A99" w14:textId="77777777" w:rsidR="00A067FE" w:rsidRPr="00C53360" w:rsidRDefault="00360405" w:rsidP="00A067FE">
      <w:pPr>
        <w:pStyle w:val="p1"/>
        <w:rPr>
          <w:rFonts w:ascii="Times New Roman" w:hAnsi="Times New Roman" w:cs="Times New Roman"/>
          <w:sz w:val="24"/>
          <w:szCs w:val="24"/>
        </w:rPr>
      </w:pPr>
      <w:r w:rsidRPr="00360405">
        <w:rPr>
          <w:rFonts w:ascii="Times New Roman" w:hAnsi="Times New Roman" w:cs="Times New Roman"/>
          <w:sz w:val="24"/>
          <w:szCs w:val="24"/>
        </w:rPr>
        <w:tab/>
        <w:t>An important development in Mexican politics and economic activity was the Mexican Secularization Act of 1833.  Twelve years after independence, Mexico feared that Spain would have continued influence in California through the Catholic missions.  As Mexico consolidated its power, more calls for secularization or dismantling of the missions occurred.  Implementation of the Secularization Act allowed much of the California Mission land to be taken away and sold or given away in large grants of land called ranchos.</w:t>
      </w:r>
      <w:r w:rsidR="00A067FE">
        <w:rPr>
          <w:rFonts w:ascii="Times New Roman" w:hAnsi="Times New Roman" w:cs="Times New Roman"/>
          <w:sz w:val="24"/>
          <w:szCs w:val="24"/>
        </w:rPr>
        <w:t xml:space="preserve">   </w:t>
      </w:r>
      <w:r w:rsidR="00A067FE" w:rsidRPr="00764B39">
        <w:rPr>
          <w:rFonts w:ascii="Times New Roman" w:eastAsia="Times New Roman" w:hAnsi="Times New Roman" w:cs="Times New Roman"/>
          <w:sz w:val="24"/>
          <w:szCs w:val="24"/>
        </w:rPr>
        <w:t>Mexico’</w:t>
      </w:r>
      <w:r w:rsidR="00A067FE">
        <w:rPr>
          <w:rFonts w:ascii="Times New Roman" w:eastAsia="Times New Roman" w:hAnsi="Times New Roman" w:cs="Times New Roman"/>
          <w:sz w:val="24"/>
          <w:szCs w:val="24"/>
        </w:rPr>
        <w:t>s</w:t>
      </w:r>
      <w:r w:rsidR="00A067FE" w:rsidRPr="00764B39">
        <w:rPr>
          <w:rFonts w:ascii="Times New Roman" w:eastAsia="Times New Roman" w:hAnsi="Times New Roman" w:cs="Times New Roman"/>
          <w:sz w:val="24"/>
          <w:szCs w:val="24"/>
        </w:rPr>
        <w:t xml:space="preserve"> independence opened up </w:t>
      </w:r>
      <w:r w:rsidR="00A067FE">
        <w:rPr>
          <w:rFonts w:ascii="Times New Roman" w:eastAsia="Times New Roman" w:hAnsi="Times New Roman" w:cs="Times New Roman"/>
          <w:sz w:val="24"/>
          <w:szCs w:val="24"/>
        </w:rPr>
        <w:t xml:space="preserve">international </w:t>
      </w:r>
      <w:r w:rsidR="00A067FE" w:rsidRPr="00764B39">
        <w:rPr>
          <w:rFonts w:ascii="Times New Roman" w:eastAsia="Times New Roman" w:hAnsi="Times New Roman" w:cs="Times New Roman"/>
          <w:sz w:val="24"/>
          <w:szCs w:val="24"/>
        </w:rPr>
        <w:t>trade in Californ</w:t>
      </w:r>
      <w:r w:rsidR="00A067FE">
        <w:rPr>
          <w:rFonts w:ascii="Times New Roman" w:eastAsia="Times New Roman" w:hAnsi="Times New Roman" w:cs="Times New Roman"/>
          <w:sz w:val="24"/>
          <w:szCs w:val="24"/>
        </w:rPr>
        <w:t>i</w:t>
      </w:r>
      <w:r w:rsidR="00A067FE" w:rsidRPr="00764B39">
        <w:rPr>
          <w:rFonts w:ascii="Times New Roman" w:eastAsia="Times New Roman" w:hAnsi="Times New Roman" w:cs="Times New Roman"/>
          <w:sz w:val="24"/>
          <w:szCs w:val="24"/>
        </w:rPr>
        <w:t>a, as opposed to Spain’s mercantilist trade polices</w:t>
      </w:r>
      <w:r w:rsidR="00A067FE">
        <w:rPr>
          <w:rFonts w:ascii="Times New Roman" w:eastAsia="Times New Roman" w:hAnsi="Times New Roman" w:cs="Times New Roman"/>
          <w:sz w:val="24"/>
          <w:szCs w:val="24"/>
        </w:rPr>
        <w:t xml:space="preserve"> (</w:t>
      </w:r>
      <w:proofErr w:type="spellStart"/>
      <w:r w:rsidR="00A067FE">
        <w:rPr>
          <w:rFonts w:ascii="Times New Roman" w:eastAsia="Times New Roman" w:hAnsi="Times New Roman" w:cs="Times New Roman"/>
          <w:sz w:val="24"/>
          <w:szCs w:val="24"/>
        </w:rPr>
        <w:t>Hackel</w:t>
      </w:r>
      <w:proofErr w:type="spellEnd"/>
      <w:r w:rsidR="00A067FE">
        <w:rPr>
          <w:rFonts w:ascii="Times New Roman" w:eastAsia="Times New Roman" w:hAnsi="Times New Roman" w:cs="Times New Roman"/>
          <w:sz w:val="24"/>
          <w:szCs w:val="24"/>
        </w:rPr>
        <w:t>).</w:t>
      </w:r>
    </w:p>
    <w:p w14:paraId="20695CA4" w14:textId="6D182424" w:rsidR="00360405" w:rsidRPr="00360405" w:rsidRDefault="00360405" w:rsidP="00360405">
      <w:pPr>
        <w:pStyle w:val="p1"/>
        <w:rPr>
          <w:rFonts w:ascii="Times New Roman" w:hAnsi="Times New Roman" w:cs="Times New Roman"/>
          <w:sz w:val="24"/>
          <w:szCs w:val="24"/>
        </w:rPr>
      </w:pPr>
      <w:r w:rsidRPr="00360405">
        <w:rPr>
          <w:rFonts w:ascii="Times New Roman" w:hAnsi="Times New Roman" w:cs="Times New Roman"/>
          <w:sz w:val="24"/>
          <w:szCs w:val="24"/>
        </w:rPr>
        <w:t xml:space="preserve">  </w:t>
      </w:r>
    </w:p>
    <w:p w14:paraId="38A1ED19" w14:textId="77777777" w:rsidR="00476BFD" w:rsidRPr="00476BFD" w:rsidRDefault="00476BFD" w:rsidP="00476BFD">
      <w:pPr>
        <w:autoSpaceDE w:val="0"/>
        <w:autoSpaceDN w:val="0"/>
        <w:adjustRightInd w:val="0"/>
        <w:jc w:val="center"/>
        <w:rPr>
          <w:rFonts w:ascii="Times New Roman" w:hAnsi="Times New Roman" w:cs="Times New Roman"/>
          <w:b/>
          <w:bCs/>
          <w:color w:val="666666"/>
          <w:sz w:val="28"/>
          <w:szCs w:val="28"/>
        </w:rPr>
      </w:pPr>
      <w:r w:rsidRPr="00476BFD">
        <w:rPr>
          <w:rFonts w:ascii="Times New Roman" w:hAnsi="Times New Roman" w:cs="Times New Roman"/>
          <w:b/>
          <w:bCs/>
          <w:color w:val="000000"/>
          <w:sz w:val="28"/>
          <w:szCs w:val="28"/>
        </w:rPr>
        <w:t>Treaty of Guadalupe Hidalgo</w:t>
      </w:r>
    </w:p>
    <w:p w14:paraId="3711B345" w14:textId="77777777" w:rsidR="00476BFD" w:rsidRPr="00476BFD" w:rsidRDefault="00476BFD" w:rsidP="00476BFD">
      <w:pPr>
        <w:autoSpaceDE w:val="0"/>
        <w:autoSpaceDN w:val="0"/>
        <w:adjustRightInd w:val="0"/>
        <w:rPr>
          <w:rFonts w:ascii="Times New Roman" w:hAnsi="Times New Roman" w:cs="Times New Roman"/>
          <w:color w:val="000000"/>
        </w:rPr>
      </w:pPr>
    </w:p>
    <w:p w14:paraId="3D173A14" w14:textId="77777777" w:rsidR="00476BFD" w:rsidRPr="00476BFD" w:rsidRDefault="00476BFD" w:rsidP="00476BFD">
      <w:pPr>
        <w:autoSpaceDE w:val="0"/>
        <w:autoSpaceDN w:val="0"/>
        <w:adjustRightInd w:val="0"/>
        <w:rPr>
          <w:rFonts w:ascii="Times New Roman" w:hAnsi="Times New Roman" w:cs="Times New Roman"/>
          <w:color w:val="000000"/>
        </w:rPr>
      </w:pPr>
      <w:r w:rsidRPr="00476BFD">
        <w:rPr>
          <w:rFonts w:ascii="Times New Roman" w:hAnsi="Times New Roman" w:cs="Times New Roman"/>
          <w:color w:val="000000"/>
        </w:rPr>
        <w:tab/>
        <w:t xml:space="preserve">Mexico was not able to defend itself with many of its large cities occupied and outnumbered by the US military.  The country also faced many internal divisions, including the Caste War of Yucatán.  Thus on February 2, 1848, Mexico signed The Treaty of Guadalupe Hidalgo ending the Mexican American War (Reeves 309).  With the treaty, the U.S. had undisputed control of Texas.  The treaty established the Rio Grande as the U.S.-Mexican border, and ceded to the U. S. the current states of California, Nevada, and Utah, most of New Mexico, Arizona and Colorado, and parts of Texas, Oklahoma, Kansas, and Wyoming. In return, Mexico </w:t>
      </w:r>
      <w:r w:rsidRPr="00476BFD">
        <w:rPr>
          <w:rFonts w:ascii="Times New Roman" w:hAnsi="Times New Roman" w:cs="Times New Roman"/>
          <w:color w:val="000000"/>
        </w:rPr>
        <w:lastRenderedPageBreak/>
        <w:t>received $15 million dollars (158) ($434 million today).  This was less than half the amount the U.S. had previously offered to Mexico for the land before the war (159). Also, the U.S. agreed to assume $3.25 million ($94 million today) in debts that the Mexican government owed to U.S. citizens.</w:t>
      </w:r>
    </w:p>
    <w:p w14:paraId="3F1BED34" w14:textId="77777777" w:rsidR="00476BFD" w:rsidRPr="00476BFD" w:rsidRDefault="00476BFD" w:rsidP="00476BFD">
      <w:pPr>
        <w:pStyle w:val="Body"/>
        <w:ind w:firstLine="720"/>
        <w:rPr>
          <w:rFonts w:ascii="Times New Roman" w:hAnsi="Times New Roman" w:cs="Times New Roman"/>
          <w:sz w:val="24"/>
          <w:szCs w:val="24"/>
        </w:rPr>
      </w:pPr>
      <w:r w:rsidRPr="00476BFD">
        <w:rPr>
          <w:rFonts w:ascii="Times New Roman" w:hAnsi="Times New Roman" w:cs="Times New Roman"/>
          <w:sz w:val="24"/>
          <w:szCs w:val="24"/>
        </w:rPr>
        <w:t xml:space="preserve">Articles eight and nine of the treaty were of most concern for Mexicans still living in the territories acquired by the US after the war.  These articles addressed citizenship and land (Griswold Del Castillo).  Article 8 provided that a person had one year to elect his or her preference for Mexican citizenship.  If this was not done, it was understood that this person had elected to become a US citizen by default.  Citizenship was to be granted at some future date by congress.  The two articles eight and nine also noted that absentee Mexican landholders would have their property "inviolably respected.  All others would be maintained and protected in the free enjoyment of their liberty and property.  The treaty provisions, regarding citizenship and property, were complicated by legislative and judicial interpretations in the following  six decades.  Historians like, Richard Griswold Del Castillo, believe that US application of the treaty to the realities of Southwest life violated the spirit of the treaty.  </w:t>
      </w:r>
    </w:p>
    <w:p w14:paraId="2D67B8DC" w14:textId="77777777" w:rsidR="00476BFD" w:rsidRPr="00476BFD" w:rsidRDefault="00476BFD" w:rsidP="00476BFD">
      <w:pPr>
        <w:pStyle w:val="Body"/>
        <w:ind w:firstLine="720"/>
        <w:rPr>
          <w:rFonts w:ascii="Times New Roman" w:hAnsi="Times New Roman" w:cs="Times New Roman"/>
          <w:sz w:val="24"/>
          <w:szCs w:val="24"/>
        </w:rPr>
      </w:pPr>
      <w:r w:rsidRPr="00476BFD">
        <w:rPr>
          <w:rFonts w:ascii="Times New Roman" w:hAnsi="Times New Roman" w:cs="Times New Roman"/>
          <w:sz w:val="24"/>
          <w:szCs w:val="24"/>
        </w:rPr>
        <w:t>Recent discussion about the Treaty of Guadalupe Hidalgo explains the marginalization of the Mexican and Native American peoples after the US acquired much of Mexico’s northern territories.  Law Professor, Guadalupe Luna, has focused on Mexican American exclusion on issues of citizenship and land  following court decisions, acts of congress and state legislatures, after the signing of the treaty by Mexico and the US.  Luna looks at the incident of Pablo de La Guerra on the question of citizenship and the Fremont v US case to explore issues of Mexican American land ownership.   Both are examples of a hierarchy of laws, according to Luna, that sought to exclude Mexican Americans from assimilating within the mainstream culture.</w:t>
      </w:r>
    </w:p>
    <w:p w14:paraId="6E96CD6C" w14:textId="0513D586" w:rsidR="00486016" w:rsidRPr="00360405" w:rsidRDefault="00486016" w:rsidP="00C33615">
      <w:pPr>
        <w:autoSpaceDE w:val="0"/>
        <w:autoSpaceDN w:val="0"/>
        <w:adjustRightInd w:val="0"/>
        <w:rPr>
          <w:rFonts w:ascii="Times New Roman" w:hAnsi="Times New Roman" w:cs="Times New Roman"/>
          <w:color w:val="222222"/>
          <w:sz w:val="28"/>
          <w:szCs w:val="28"/>
        </w:rPr>
      </w:pPr>
    </w:p>
    <w:p w14:paraId="2D2882DB" w14:textId="77777777" w:rsidR="00476BFD" w:rsidRPr="002C5182" w:rsidRDefault="00476BFD" w:rsidP="00476BFD">
      <w:pPr>
        <w:pStyle w:val="Body"/>
        <w:rPr>
          <w:rFonts w:ascii="Times New Roman" w:hAnsi="Times New Roman" w:cs="Times New Roman"/>
          <w:sz w:val="24"/>
          <w:szCs w:val="24"/>
        </w:rPr>
      </w:pPr>
      <w:r w:rsidRPr="007A5F03">
        <w:rPr>
          <w:rFonts w:ascii="Times New Roman" w:eastAsiaTheme="minorHAnsi" w:hAnsi="Times New Roman" w:cs="Times New Roman"/>
          <w:b/>
          <w:bCs/>
          <w:sz w:val="24"/>
          <w:szCs w:val="24"/>
        </w:rPr>
        <w:t>D</w:t>
      </w:r>
      <w:r>
        <w:rPr>
          <w:rFonts w:ascii="Times New Roman" w:eastAsiaTheme="minorHAnsi" w:hAnsi="Times New Roman" w:cs="Times New Roman"/>
          <w:b/>
          <w:bCs/>
          <w:sz w:val="24"/>
          <w:szCs w:val="24"/>
        </w:rPr>
        <w:t>e</w:t>
      </w:r>
      <w:r w:rsidRPr="007A5F03">
        <w:rPr>
          <w:rFonts w:ascii="Times New Roman" w:eastAsiaTheme="minorHAnsi" w:hAnsi="Times New Roman" w:cs="Times New Roman"/>
          <w:b/>
          <w:bCs/>
          <w:sz w:val="24"/>
          <w:szCs w:val="24"/>
        </w:rPr>
        <w:t xml:space="preserve"> LA G</w:t>
      </w:r>
      <w:r>
        <w:rPr>
          <w:rFonts w:ascii="Times New Roman" w:eastAsiaTheme="minorHAnsi" w:hAnsi="Times New Roman" w:cs="Times New Roman"/>
          <w:b/>
          <w:bCs/>
          <w:sz w:val="24"/>
          <w:szCs w:val="24"/>
        </w:rPr>
        <w:t>uerra Case</w:t>
      </w:r>
    </w:p>
    <w:p w14:paraId="0630E600" w14:textId="77777777" w:rsidR="00476BFD" w:rsidRPr="007A5F03" w:rsidRDefault="00476BFD" w:rsidP="00476BFD">
      <w:pPr>
        <w:pStyle w:val="Body"/>
        <w:rPr>
          <w:rFonts w:ascii="Times New Roman" w:hAnsi="Times New Roman" w:cs="Times New Roman"/>
          <w:b/>
          <w:bCs/>
          <w:sz w:val="32"/>
          <w:szCs w:val="32"/>
        </w:rPr>
      </w:pPr>
    </w:p>
    <w:p w14:paraId="1CF44AB2" w14:textId="77777777" w:rsidR="00476BFD" w:rsidRPr="00476BFD" w:rsidRDefault="00476BFD" w:rsidP="00476BFD">
      <w:pPr>
        <w:autoSpaceDE w:val="0"/>
        <w:autoSpaceDN w:val="0"/>
        <w:adjustRightInd w:val="0"/>
        <w:ind w:firstLine="720"/>
        <w:rPr>
          <w:rFonts w:ascii="Times New Roman" w:hAnsi="Times New Roman" w:cs="Times New Roman"/>
          <w:sz w:val="22"/>
          <w:szCs w:val="22"/>
        </w:rPr>
      </w:pPr>
      <w:r w:rsidRPr="00476BFD">
        <w:rPr>
          <w:rFonts w:ascii="Times New Roman" w:hAnsi="Times New Roman" w:cs="Times New Roman"/>
        </w:rPr>
        <w:t xml:space="preserve">The United States’ acquisition of Mexico’s northern territories placed Mexicans, of mestizo ancestry, in an ambiguous social and legal position.  The Pablo de la Guerra incident is one of the earliest examples of this social and legal ambiguity.  De la Guerra was a delegate to the 1849 California Constitutional Convention.  De la Guerra belonged to a </w:t>
      </w:r>
      <w:proofErr w:type="spellStart"/>
      <w:r w:rsidRPr="00476BFD">
        <w:rPr>
          <w:rFonts w:ascii="Times New Roman" w:hAnsi="Times New Roman" w:cs="Times New Roman"/>
        </w:rPr>
        <w:t>well established</w:t>
      </w:r>
      <w:proofErr w:type="spellEnd"/>
      <w:r w:rsidRPr="00476BFD">
        <w:rPr>
          <w:rFonts w:ascii="Times New Roman" w:hAnsi="Times New Roman" w:cs="Times New Roman"/>
        </w:rPr>
        <w:t xml:space="preserve"> family in California, being the nephew of Mariano Vallejo.  Despite the history of his family, his connections, and class</w:t>
      </w:r>
      <w:r w:rsidRPr="00476BFD">
        <w:rPr>
          <w:rFonts w:ascii="Times New Roman" w:hAnsi="Times New Roman" w:cs="Times New Roman"/>
          <w:sz w:val="22"/>
          <w:szCs w:val="22"/>
        </w:rPr>
        <w:t xml:space="preserve"> </w:t>
      </w:r>
      <w:r w:rsidRPr="00476BFD">
        <w:rPr>
          <w:rFonts w:ascii="Times New Roman" w:hAnsi="Times New Roman" w:cs="Times New Roman"/>
        </w:rPr>
        <w:t>standing, De La Guerra, confronted litigation that sought to disqualify</w:t>
      </w:r>
      <w:r w:rsidRPr="00476BFD">
        <w:rPr>
          <w:rFonts w:ascii="Times New Roman" w:hAnsi="Times New Roman" w:cs="Times New Roman"/>
          <w:sz w:val="22"/>
          <w:szCs w:val="22"/>
        </w:rPr>
        <w:t xml:space="preserve"> </w:t>
      </w:r>
      <w:r w:rsidRPr="00476BFD">
        <w:rPr>
          <w:rFonts w:ascii="Times New Roman" w:hAnsi="Times New Roman" w:cs="Times New Roman"/>
        </w:rPr>
        <w:t>him from the bench and which culminated in the case, People v. De La</w:t>
      </w:r>
      <w:r w:rsidRPr="00476BFD">
        <w:rPr>
          <w:rFonts w:ascii="Times New Roman" w:hAnsi="Times New Roman" w:cs="Times New Roman"/>
          <w:sz w:val="22"/>
          <w:szCs w:val="22"/>
        </w:rPr>
        <w:t xml:space="preserve"> </w:t>
      </w:r>
      <w:r w:rsidRPr="00476BFD">
        <w:rPr>
          <w:rFonts w:ascii="Times New Roman" w:hAnsi="Times New Roman" w:cs="Times New Roman"/>
        </w:rPr>
        <w:t>Guerra</w:t>
      </w:r>
      <w:r w:rsidRPr="00476BFD">
        <w:rPr>
          <w:rFonts w:ascii="Times New Roman" w:hAnsi="Times New Roman" w:cs="Times New Roman"/>
          <w:sz w:val="22"/>
          <w:szCs w:val="22"/>
        </w:rPr>
        <w:t xml:space="preserve">.  </w:t>
      </w:r>
    </w:p>
    <w:p w14:paraId="62E24715" w14:textId="77777777" w:rsidR="00476BFD" w:rsidRPr="00476BFD" w:rsidRDefault="00476BFD" w:rsidP="00476BFD">
      <w:pPr>
        <w:autoSpaceDE w:val="0"/>
        <w:autoSpaceDN w:val="0"/>
        <w:adjustRightInd w:val="0"/>
        <w:ind w:firstLine="720"/>
        <w:rPr>
          <w:rFonts w:ascii="Times New Roman" w:hAnsi="Times New Roman" w:cs="Times New Roman"/>
        </w:rPr>
      </w:pPr>
      <w:r w:rsidRPr="00476BFD">
        <w:rPr>
          <w:rFonts w:ascii="Times New Roman" w:hAnsi="Times New Roman" w:cs="Times New Roman"/>
        </w:rPr>
        <w:t>The cases’ facts reveal: that De La Guerra was elected to a judgeship in a 1869 judicial election.  De La Guerra faced a challenge to his right to that position on the basis that he was not a United States citizen.  The allegations relied on legislation passed on April 20, 1863, providing that "no person shall be eligible for the office of District Judge, who shall not have been a citizen of the United States, and a resident of this State for two years" (Luna 702).  The challengers argued that the Treaty did not permit citizenship but instead required an Act of Congress.  Without such an act of congress, the challengers argued, De La Guerra violated the requirements of the statute.</w:t>
      </w:r>
    </w:p>
    <w:p w14:paraId="1DCDE838" w14:textId="77777777" w:rsidR="00476BFD" w:rsidRPr="00476BFD" w:rsidRDefault="00476BFD" w:rsidP="00476BFD">
      <w:pPr>
        <w:autoSpaceDE w:val="0"/>
        <w:autoSpaceDN w:val="0"/>
        <w:adjustRightInd w:val="0"/>
        <w:ind w:firstLine="720"/>
        <w:rPr>
          <w:rFonts w:ascii="Times New Roman" w:hAnsi="Times New Roman" w:cs="Times New Roman"/>
        </w:rPr>
      </w:pPr>
      <w:r w:rsidRPr="00476BFD">
        <w:rPr>
          <w:rFonts w:ascii="Times New Roman" w:hAnsi="Times New Roman" w:cs="Times New Roman"/>
        </w:rPr>
        <w:t xml:space="preserve">The court relied on the Treaty of Guadalupe Hidalgo and its Article VIII declaring that the "Treaty was intended to operate directly, and of itself to fix the status of those inhabitants. ..." The court further reasoned that "the political rights are not essential to citizenship" and ultimately ruled that the "respondent is clearly a citizen of the United States." Outside of this ruling, the conquest of the former Mexican provinces recognized its former residents as citizens </w:t>
      </w:r>
      <w:r w:rsidRPr="00476BFD">
        <w:rPr>
          <w:rFonts w:ascii="Times New Roman" w:hAnsi="Times New Roman" w:cs="Times New Roman"/>
        </w:rPr>
        <w:lastRenderedPageBreak/>
        <w:t xml:space="preserve">(Pitt 43-46 Luna 702).  Before, during Treaty negotiations, and up to </w:t>
      </w:r>
      <w:r w:rsidRPr="00476BFD">
        <w:rPr>
          <w:rFonts w:ascii="Times New Roman" w:hAnsi="Times New Roman" w:cs="Times New Roman"/>
          <w:sz w:val="22"/>
          <w:szCs w:val="22"/>
        </w:rPr>
        <w:t xml:space="preserve">the Treaty's ratification, </w:t>
      </w:r>
      <w:r w:rsidRPr="00476BFD">
        <w:rPr>
          <w:rFonts w:ascii="Times New Roman" w:hAnsi="Times New Roman" w:cs="Times New Roman"/>
        </w:rPr>
        <w:t>military and other governmental officials represented citizenship to</w:t>
      </w:r>
      <w:r w:rsidRPr="00476BFD">
        <w:rPr>
          <w:rFonts w:ascii="Times New Roman" w:hAnsi="Times New Roman" w:cs="Times New Roman"/>
          <w:sz w:val="22"/>
          <w:szCs w:val="22"/>
        </w:rPr>
        <w:t xml:space="preserve"> </w:t>
      </w:r>
      <w:r w:rsidRPr="00476BFD">
        <w:rPr>
          <w:rFonts w:ascii="Times New Roman" w:hAnsi="Times New Roman" w:cs="Times New Roman"/>
        </w:rPr>
        <w:t>those residing in conquered territories.  Nonetheless, congress changed the substantive and literal meaning of the Treaty of Guadalupe</w:t>
      </w:r>
      <w:r w:rsidRPr="00476BFD">
        <w:rPr>
          <w:rFonts w:ascii="Times New Roman" w:hAnsi="Times New Roman" w:cs="Times New Roman"/>
          <w:sz w:val="22"/>
          <w:szCs w:val="22"/>
        </w:rPr>
        <w:t xml:space="preserve"> </w:t>
      </w:r>
      <w:r w:rsidRPr="00476BFD">
        <w:rPr>
          <w:rFonts w:ascii="Times New Roman" w:hAnsi="Times New Roman" w:cs="Times New Roman"/>
        </w:rPr>
        <w:t xml:space="preserve">Hidalgo and thus hindered attributes deriving from citizenship.  </w:t>
      </w:r>
    </w:p>
    <w:p w14:paraId="7F525BEB" w14:textId="77777777" w:rsidR="00476BFD" w:rsidRPr="00476BFD" w:rsidRDefault="00476BFD" w:rsidP="00476BFD">
      <w:pPr>
        <w:autoSpaceDE w:val="0"/>
        <w:autoSpaceDN w:val="0"/>
        <w:adjustRightInd w:val="0"/>
        <w:ind w:firstLine="720"/>
        <w:rPr>
          <w:rFonts w:ascii="Times New Roman" w:hAnsi="Times New Roman" w:cs="Times New Roman"/>
          <w:vertAlign w:val="superscript"/>
        </w:rPr>
      </w:pPr>
      <w:r w:rsidRPr="00476BFD">
        <w:rPr>
          <w:rFonts w:ascii="Times New Roman" w:hAnsi="Times New Roman" w:cs="Times New Roman"/>
        </w:rPr>
        <w:t>One other factor bears on the legislative history of the type of legal structures impacting Chicanas/</w:t>
      </w:r>
      <w:proofErr w:type="spellStart"/>
      <w:r w:rsidRPr="00476BFD">
        <w:rPr>
          <w:rFonts w:ascii="Times New Roman" w:hAnsi="Times New Roman" w:cs="Times New Roman"/>
        </w:rPr>
        <w:t>os</w:t>
      </w:r>
      <w:proofErr w:type="spellEnd"/>
      <w:r w:rsidRPr="00476BFD">
        <w:rPr>
          <w:rFonts w:ascii="Times New Roman" w:hAnsi="Times New Roman" w:cs="Times New Roman"/>
        </w:rPr>
        <w:t xml:space="preserve"> during this period of time.  Scholar Leonard Pitt (54), writes that the Americans "saw the advantage of letting Californios control Californios, but they would not allow the native born a license to govern Yankees (56).</w:t>
      </w:r>
      <w:r w:rsidRPr="00476BFD">
        <w:rPr>
          <w:rFonts w:ascii="Times New Roman" w:hAnsi="Times New Roman" w:cs="Times New Roman"/>
          <w:vertAlign w:val="superscript"/>
        </w:rPr>
        <w:t xml:space="preserve"> </w:t>
      </w:r>
    </w:p>
    <w:p w14:paraId="159D53B0" w14:textId="77777777" w:rsidR="00476BFD" w:rsidRPr="00476BFD" w:rsidRDefault="00476BFD" w:rsidP="00476BFD">
      <w:pPr>
        <w:autoSpaceDE w:val="0"/>
        <w:autoSpaceDN w:val="0"/>
        <w:adjustRightInd w:val="0"/>
        <w:ind w:firstLine="720"/>
        <w:rPr>
          <w:rFonts w:ascii="Times New Roman" w:hAnsi="Times New Roman" w:cs="Times New Roman"/>
        </w:rPr>
      </w:pPr>
      <w:r w:rsidRPr="00476BFD">
        <w:rPr>
          <w:rFonts w:ascii="Times New Roman" w:hAnsi="Times New Roman" w:cs="Times New Roman"/>
        </w:rPr>
        <w:t>After the Conquest, the army sanctioned a constitutional convention. This move towards democracy unfortunately released the Californios to a tide of gringo hostility.  Those elected to serve at the convention included Manuel Dominguez, who although a Mexican mestizo, was recognized by American law as a "half-breed" (45).  Despite, such a characterization under American ideology, Mexican law and the Treaty of Guadalupe Hidalgo recognized the indigenous population as Mexican citizens.  Dominguez, however, even as a well-established California elite, faced proposed legislation limiting the franchise to "white males."  This would have barred him from signing the state's constitution.</w:t>
      </w:r>
    </w:p>
    <w:p w14:paraId="4FA05097" w14:textId="77777777" w:rsidR="00476BFD" w:rsidRPr="00476BFD" w:rsidRDefault="00476BFD" w:rsidP="00476BFD">
      <w:pPr>
        <w:autoSpaceDE w:val="0"/>
        <w:autoSpaceDN w:val="0"/>
        <w:adjustRightInd w:val="0"/>
        <w:ind w:firstLine="720"/>
        <w:rPr>
          <w:rFonts w:ascii="Times New Roman" w:hAnsi="Times New Roman" w:cs="Times New Roman"/>
        </w:rPr>
      </w:pPr>
      <w:r w:rsidRPr="00476BFD">
        <w:rPr>
          <w:rFonts w:ascii="Times New Roman" w:hAnsi="Times New Roman" w:cs="Times New Roman"/>
        </w:rPr>
        <w:t>During the constitutional convention, in opposing the legislation, De La Guerra argued that "many Californios were dark-skinned, and that to disfranchise them would be tantamount to denying them a part of their citizenship as granted by the Treaty of Guadalupe Hidalgo" (45). Ultimately, the proposed legislation was changed to permit "enfranchising certain Indians." (Luna 703)</w:t>
      </w:r>
    </w:p>
    <w:p w14:paraId="54409FE6" w14:textId="77777777" w:rsidR="00476BFD" w:rsidRPr="0014014E" w:rsidRDefault="00476BFD" w:rsidP="00476BFD">
      <w:pPr>
        <w:autoSpaceDE w:val="0"/>
        <w:autoSpaceDN w:val="0"/>
        <w:adjustRightInd w:val="0"/>
        <w:rPr>
          <w:sz w:val="22"/>
          <w:szCs w:val="22"/>
        </w:rPr>
      </w:pPr>
    </w:p>
    <w:p w14:paraId="4E431BBC" w14:textId="77777777" w:rsidR="00476BFD" w:rsidRPr="00476BFD" w:rsidRDefault="00476BFD" w:rsidP="00476BFD">
      <w:pPr>
        <w:pStyle w:val="Body"/>
        <w:rPr>
          <w:rFonts w:ascii="Times New Roman" w:eastAsiaTheme="minorHAnsi" w:hAnsi="Times New Roman" w:cs="Times New Roman"/>
          <w:b/>
          <w:bCs/>
          <w:sz w:val="24"/>
          <w:szCs w:val="24"/>
        </w:rPr>
      </w:pPr>
      <w:r w:rsidRPr="00476BFD">
        <w:rPr>
          <w:rFonts w:ascii="Times New Roman" w:eastAsiaTheme="minorHAnsi" w:hAnsi="Times New Roman" w:cs="Times New Roman"/>
          <w:b/>
          <w:bCs/>
          <w:sz w:val="24"/>
          <w:szCs w:val="24"/>
        </w:rPr>
        <w:t>Fremont v. United States</w:t>
      </w:r>
    </w:p>
    <w:p w14:paraId="7F8BEBB0" w14:textId="77777777" w:rsidR="00476BFD" w:rsidRPr="00476BFD" w:rsidRDefault="00476BFD" w:rsidP="00476BFD">
      <w:pPr>
        <w:pStyle w:val="Body"/>
        <w:rPr>
          <w:rFonts w:ascii="Times New Roman" w:eastAsiaTheme="minorHAnsi" w:hAnsi="Times New Roman" w:cs="Times New Roman"/>
          <w:b/>
          <w:bCs/>
          <w:sz w:val="24"/>
          <w:szCs w:val="24"/>
        </w:rPr>
      </w:pPr>
    </w:p>
    <w:p w14:paraId="35DDAA76" w14:textId="77777777" w:rsidR="00476BFD" w:rsidRPr="00476BFD" w:rsidRDefault="00476BFD" w:rsidP="00476BFD">
      <w:pPr>
        <w:autoSpaceDE w:val="0"/>
        <w:autoSpaceDN w:val="0"/>
        <w:adjustRightInd w:val="0"/>
        <w:rPr>
          <w:rFonts w:ascii="Times New Roman" w:hAnsi="Times New Roman" w:cs="Times New Roman"/>
        </w:rPr>
      </w:pPr>
      <w:r w:rsidRPr="00476BFD">
        <w:rPr>
          <w:rFonts w:ascii="Times New Roman" w:hAnsi="Times New Roman" w:cs="Times New Roman"/>
          <w:b/>
          <w:bCs/>
          <w:sz w:val="32"/>
          <w:szCs w:val="32"/>
        </w:rPr>
        <w:tab/>
      </w:r>
      <w:r w:rsidRPr="00476BFD">
        <w:rPr>
          <w:rFonts w:ascii="Times New Roman" w:hAnsi="Times New Roman" w:cs="Times New Roman"/>
        </w:rPr>
        <w:t>Fremont v United States is critical because it marks the beginning of the end for Chicana/o land grantees through precedent ultimately contrary to constitutional law, treaty law, international law, and the dictates of the California Land Act of 1851 (703).  The Fremont case is the key litigation in which the land grant process and the United States Supreme Court first analyzed the Treaty of Guadalupe Hidalgo.  Fremont was an instigator of the U.S./Mexican war conflict who sought confirmation of a purported land grant in an opinion authored by Chief Justice Taney.  Fremont v US was the first decision, in which the Supreme Court announced the principles, by which this class of cases was to be decided.  Consequently, it remains the most important and the leading case on this branch of the law while exercising a controlling influence on all subsequent decisions of this court.</w:t>
      </w:r>
    </w:p>
    <w:p w14:paraId="13E13D86" w14:textId="77777777" w:rsidR="00476BFD" w:rsidRPr="00476BFD" w:rsidRDefault="00476BFD" w:rsidP="00476BFD">
      <w:pPr>
        <w:autoSpaceDE w:val="0"/>
        <w:autoSpaceDN w:val="0"/>
        <w:adjustRightInd w:val="0"/>
        <w:rPr>
          <w:rFonts w:ascii="Times New Roman" w:hAnsi="Times New Roman" w:cs="Times New Roman"/>
        </w:rPr>
      </w:pPr>
      <w:r w:rsidRPr="00476BFD">
        <w:rPr>
          <w:rFonts w:ascii="Times New Roman" w:hAnsi="Times New Roman" w:cs="Times New Roman"/>
        </w:rPr>
        <w:tab/>
        <w:t>Fremont v US prevented the legal process and the Treaty of Guadalupe Hidalgo to govern the land grant adjudication process.  This placed the burden of proof onto grantees to prove their claim’s validity.  Determining the validity of a claim of land ownership involving a land grant from the Mexican period, required a court to consider and apply "the law of nations, the laws, usages, and customs of the Government from which the claim was derived, the principles of equity, and (prior) decisions.  Adhering to the above principles to the instant case, required the Supreme Court to follow Mexican law from which the claim derived.  Mexican law required grantees to settle and cultivate the land within a one-year period.  The conditions attached to the original grantee's claim, moreover, prohibited the original grantee from transferring the land without obtaining the permission of Mexican officials (Luna 704).</w:t>
      </w:r>
    </w:p>
    <w:p w14:paraId="4301EA30" w14:textId="77777777" w:rsidR="00476BFD" w:rsidRPr="00476BFD" w:rsidRDefault="00476BFD" w:rsidP="00476BFD">
      <w:pPr>
        <w:autoSpaceDE w:val="0"/>
        <w:autoSpaceDN w:val="0"/>
        <w:adjustRightInd w:val="0"/>
        <w:ind w:firstLine="720"/>
        <w:rPr>
          <w:rFonts w:ascii="Times New Roman" w:hAnsi="Times New Roman" w:cs="Times New Roman"/>
        </w:rPr>
      </w:pPr>
      <w:r w:rsidRPr="00476BFD">
        <w:rPr>
          <w:rFonts w:ascii="Times New Roman" w:hAnsi="Times New Roman" w:cs="Times New Roman"/>
        </w:rPr>
        <w:t>The material facts of the original grant indicate Juan Alvarado, the original grantee, did not settle nor cultivate the land within the one-</w:t>
      </w:r>
      <w:r w:rsidRPr="00476BFD">
        <w:rPr>
          <w:rFonts w:ascii="Times New Roman" w:hAnsi="Times New Roman" w:cs="Times New Roman"/>
          <w:sz w:val="22"/>
          <w:szCs w:val="22"/>
        </w:rPr>
        <w:t xml:space="preserve"> year period.</w:t>
      </w:r>
      <w:r w:rsidRPr="00476BFD">
        <w:rPr>
          <w:rFonts w:ascii="Times New Roman" w:hAnsi="Times New Roman" w:cs="Times New Roman"/>
          <w:sz w:val="17"/>
          <w:szCs w:val="17"/>
        </w:rPr>
        <w:t xml:space="preserve">  </w:t>
      </w:r>
      <w:r w:rsidRPr="00476BFD">
        <w:rPr>
          <w:rFonts w:ascii="Times New Roman" w:hAnsi="Times New Roman" w:cs="Times New Roman"/>
          <w:sz w:val="22"/>
          <w:szCs w:val="22"/>
        </w:rPr>
        <w:t xml:space="preserve">Alvarado also transferred the property to </w:t>
      </w:r>
      <w:r w:rsidRPr="00476BFD">
        <w:rPr>
          <w:rFonts w:ascii="Times New Roman" w:hAnsi="Times New Roman" w:cs="Times New Roman"/>
          <w:sz w:val="22"/>
          <w:szCs w:val="22"/>
        </w:rPr>
        <w:lastRenderedPageBreak/>
        <w:t xml:space="preserve">Fremont </w:t>
      </w:r>
      <w:r w:rsidRPr="00476BFD">
        <w:rPr>
          <w:rFonts w:ascii="Times New Roman" w:hAnsi="Times New Roman" w:cs="Times New Roman"/>
        </w:rPr>
        <w:t>without the Mexican government’s consent. Finally, Fremont,</w:t>
      </w:r>
      <w:r w:rsidRPr="00476BFD">
        <w:rPr>
          <w:rFonts w:ascii="Times New Roman" w:hAnsi="Times New Roman" w:cs="Times New Roman"/>
          <w:sz w:val="22"/>
          <w:szCs w:val="22"/>
        </w:rPr>
        <w:t xml:space="preserve"> </w:t>
      </w:r>
      <w:r w:rsidRPr="00476BFD">
        <w:rPr>
          <w:rFonts w:ascii="Times New Roman" w:hAnsi="Times New Roman" w:cs="Times New Roman"/>
        </w:rPr>
        <w:t>who claimed ownership of the land grant, lacked documentation as to the purported alienation of the grantee's interest. Applying the law, as intended, therefore, rendered Fremont's claim nothing but unlawful, illegal, and in violation of Mexican land grant procedures and law.</w:t>
      </w:r>
    </w:p>
    <w:p w14:paraId="3B82093B" w14:textId="77777777" w:rsidR="00476BFD" w:rsidRPr="00476BFD" w:rsidRDefault="00476BFD" w:rsidP="00476BFD">
      <w:pPr>
        <w:autoSpaceDE w:val="0"/>
        <w:autoSpaceDN w:val="0"/>
        <w:adjustRightInd w:val="0"/>
        <w:ind w:firstLine="720"/>
        <w:rPr>
          <w:rFonts w:ascii="Times New Roman" w:hAnsi="Times New Roman" w:cs="Times New Roman"/>
          <w:sz w:val="22"/>
          <w:szCs w:val="22"/>
        </w:rPr>
      </w:pPr>
      <w:r w:rsidRPr="00476BFD">
        <w:rPr>
          <w:rFonts w:ascii="Times New Roman" w:hAnsi="Times New Roman" w:cs="Times New Roman"/>
        </w:rPr>
        <w:t>Fremont's lack of proof, evidence, and the invalidity of the original land grant did not preclude the Court from ruling in his favor.  The Court reasoned, inter alia, that the above did not bar an American citizen from purchasing property.  Evidently, citizenship status permitted certain privileges that allowed skirting the Constitution and falling beyond its intent and design depending on the Court’s whim.  It further rendered the Treaty of Guadalupe Hidalgo, meaningless without an act of Congress and/or the consent of the Mexican Republic during its negotiations.  Accordingly, the Court's holding privileged Fremont with a gold mine and land of inestimable worth (705).</w:t>
      </w:r>
    </w:p>
    <w:p w14:paraId="06A8F574" w14:textId="77777777" w:rsidR="00476BFD" w:rsidRPr="00476BFD" w:rsidRDefault="00476BFD" w:rsidP="00476BFD">
      <w:pPr>
        <w:pStyle w:val="BodyA"/>
        <w:rPr>
          <w:rFonts w:cs="Times New Roman"/>
          <w:b/>
          <w:bCs/>
          <w:lang w:val="en-US"/>
        </w:rPr>
      </w:pPr>
    </w:p>
    <w:p w14:paraId="1ADD0E87" w14:textId="77777777" w:rsidR="00476BFD" w:rsidRPr="00476BFD" w:rsidRDefault="00476BFD" w:rsidP="00476BFD">
      <w:pPr>
        <w:pStyle w:val="BodyA"/>
        <w:rPr>
          <w:rFonts w:cs="Times New Roman"/>
          <w:b/>
          <w:bCs/>
          <w:lang w:val="en-US"/>
        </w:rPr>
      </w:pPr>
      <w:r w:rsidRPr="00476BFD">
        <w:rPr>
          <w:rFonts w:cs="Times New Roman"/>
          <w:b/>
          <w:bCs/>
          <w:lang w:val="en-US"/>
        </w:rPr>
        <w:t>Decline of the Pueblo</w:t>
      </w:r>
    </w:p>
    <w:p w14:paraId="2D830B0A" w14:textId="77777777" w:rsidR="00476BFD" w:rsidRPr="00476BFD" w:rsidRDefault="00476BFD" w:rsidP="00476BFD">
      <w:pPr>
        <w:autoSpaceDE w:val="0"/>
        <w:autoSpaceDN w:val="0"/>
        <w:adjustRightInd w:val="0"/>
        <w:rPr>
          <w:rFonts w:ascii="Times New Roman" w:hAnsi="Times New Roman" w:cs="Times New Roman"/>
          <w:color w:val="000000"/>
        </w:rPr>
      </w:pPr>
    </w:p>
    <w:p w14:paraId="174B48BD" w14:textId="77777777" w:rsidR="00476BFD" w:rsidRPr="00476BFD" w:rsidRDefault="00476BFD" w:rsidP="00476BFD">
      <w:pPr>
        <w:pStyle w:val="BodyA"/>
        <w:ind w:firstLine="720"/>
        <w:rPr>
          <w:rFonts w:cs="Times New Roman"/>
        </w:rPr>
      </w:pPr>
      <w:r w:rsidRPr="00476BFD">
        <w:rPr>
          <w:rFonts w:cs="Times New Roman"/>
          <w:lang w:val="en-US"/>
        </w:rPr>
        <w:t>Institutions, characterizing California</w:t>
      </w:r>
      <w:r w:rsidRPr="00476BFD">
        <w:rPr>
          <w:rFonts w:cs="Times New Roman"/>
        </w:rPr>
        <w:t>’</w:t>
      </w:r>
      <w:r w:rsidRPr="00476BFD">
        <w:rPr>
          <w:rFonts w:cs="Times New Roman"/>
          <w:lang w:val="en-US"/>
        </w:rPr>
        <w:t>s politics and economics after US annexation, fell into decline (Camarillo, Pitt, Griswold del Castillo).  Historian Albert Camarillo describes this process as the decline of California’s pastoral economy.  The pastoral economy</w:t>
      </w:r>
      <w:r w:rsidRPr="00476BFD">
        <w:rPr>
          <w:rFonts w:cs="Times New Roman"/>
        </w:rPr>
        <w:t>’</w:t>
      </w:r>
      <w:r w:rsidRPr="00476BFD">
        <w:rPr>
          <w:rFonts w:cs="Times New Roman"/>
          <w:lang w:val="en-US"/>
        </w:rPr>
        <w:t xml:space="preserve">s decline, meant many Mexican </w:t>
      </w:r>
      <w:proofErr w:type="spellStart"/>
      <w:r w:rsidRPr="00476BFD">
        <w:rPr>
          <w:rFonts w:cs="Times New Roman"/>
          <w:lang w:val="en-US"/>
        </w:rPr>
        <w:t>rancheros</w:t>
      </w:r>
      <w:proofErr w:type="spellEnd"/>
      <w:r w:rsidRPr="00476BFD">
        <w:rPr>
          <w:rFonts w:cs="Times New Roman"/>
          <w:lang w:val="en-US"/>
        </w:rPr>
        <w:t xml:space="preserve"> and farmers either sold or lost their property</w:t>
      </w:r>
      <w:r w:rsidRPr="00476BFD">
        <w:rPr>
          <w:rFonts w:cs="Times New Roman"/>
          <w:vertAlign w:val="superscript"/>
          <w:lang w:val="en-US"/>
        </w:rPr>
        <w:t>4</w:t>
      </w:r>
      <w:r w:rsidRPr="00476BFD">
        <w:rPr>
          <w:rFonts w:cs="Times New Roman"/>
          <w:lang w:val="en-US"/>
        </w:rPr>
        <w:t>, decades after the Mexican American War (Camarillo, Robinson, 111-132).  These people experienced downward mobility and went from being employers to wage laborers.</w:t>
      </w:r>
      <w:r w:rsidRPr="00476BFD">
        <w:rPr>
          <w:rFonts w:cs="Times New Roman"/>
          <w:vertAlign w:val="superscript"/>
          <w:lang w:val="en-US"/>
        </w:rPr>
        <w:t>5</w:t>
      </w:r>
      <w:r w:rsidRPr="00476BFD">
        <w:rPr>
          <w:rFonts w:cs="Times New Roman"/>
          <w:lang w:val="en-US"/>
        </w:rPr>
        <w:t xml:space="preserve">  Many Mexican rancheros and farmers became part of the growing number of Mexican unskilled laborers with families living in segregated barrios.  Residents, of these barrios, were also disenfranchised.  Lacking political representation, Mexican residents’ voices in politics were silenced (Camarillo, Griswold del Castillo).</w:t>
      </w:r>
    </w:p>
    <w:p w14:paraId="3E3246CA" w14:textId="77777777" w:rsidR="00476BFD" w:rsidRPr="00476BFD" w:rsidRDefault="00476BFD" w:rsidP="00476BFD">
      <w:pPr>
        <w:pStyle w:val="BodyA"/>
        <w:rPr>
          <w:rFonts w:cs="Times New Roman"/>
          <w:lang w:val="en-US"/>
        </w:rPr>
      </w:pPr>
      <w:r w:rsidRPr="00476BFD">
        <w:rPr>
          <w:rFonts w:cs="Times New Roman"/>
          <w:lang w:val="en-US"/>
        </w:rPr>
        <w:tab/>
        <w:t>Public offices, such as alcaldes, were replaced by the position of mayor that were positions rarely held by people of Mexican descent prior to the second half of the 20</w:t>
      </w:r>
      <w:r w:rsidRPr="00476BFD">
        <w:rPr>
          <w:rFonts w:cs="Times New Roman"/>
          <w:vertAlign w:val="superscript"/>
          <w:lang w:val="en-US"/>
        </w:rPr>
        <w:t>th</w:t>
      </w:r>
      <w:r w:rsidRPr="00476BFD">
        <w:rPr>
          <w:rFonts w:cs="Times New Roman"/>
          <w:lang w:val="en-US"/>
        </w:rPr>
        <w:t xml:space="preserve"> century.  Representation in California’s legislature changed after the Mexican American war as fewer Mexicans held these offices towards the end of the 19</w:t>
      </w:r>
      <w:r w:rsidRPr="00476BFD">
        <w:rPr>
          <w:rFonts w:cs="Times New Roman"/>
          <w:vertAlign w:val="superscript"/>
          <w:lang w:val="en-US"/>
        </w:rPr>
        <w:t>th</w:t>
      </w:r>
      <w:r w:rsidRPr="00476BFD">
        <w:rPr>
          <w:rFonts w:cs="Times New Roman"/>
          <w:lang w:val="en-US"/>
        </w:rPr>
        <w:t xml:space="preserve"> century (Camarillo, Griswold Del Castillo).  As Mexican barrios grew in California cities and counties, such as Los Angeles, this population became more segregated and politically underrepresented.  Dr. Griswold del Castillo notes names of Mexican American officials, elected and appointed, in LA County from 1850 to 1860.  Subsequently, he describes diminishing numbers of Mexican American elected and appointed officials from LA County by level of office from 1850 to 1879.</w:t>
      </w:r>
      <w:r w:rsidRPr="00476BFD">
        <w:rPr>
          <w:rFonts w:cs="Times New Roman"/>
          <w:vertAlign w:val="superscript"/>
          <w:lang w:val="en-US"/>
        </w:rPr>
        <w:t>6</w:t>
      </w:r>
      <w:r w:rsidRPr="00476BFD">
        <w:rPr>
          <w:rFonts w:cs="Times New Roman"/>
          <w:lang w:val="en-US"/>
        </w:rPr>
        <w:t xml:space="preserve">  Like most of California, LA County Mexican Americans became more segregated and disenfranchised by  the end of the 19</w:t>
      </w:r>
      <w:r w:rsidRPr="00476BFD">
        <w:rPr>
          <w:rFonts w:cs="Times New Roman"/>
          <w:vertAlign w:val="superscript"/>
          <w:lang w:val="en-US"/>
        </w:rPr>
        <w:t>th</w:t>
      </w:r>
      <w:r w:rsidRPr="00476BFD">
        <w:rPr>
          <w:rFonts w:cs="Times New Roman"/>
          <w:lang w:val="en-US"/>
        </w:rPr>
        <w:t xml:space="preserve"> century. (Griswold del Castillo, 1979, 139-159).</w:t>
      </w:r>
    </w:p>
    <w:p w14:paraId="29D27BD7" w14:textId="3D089DB5" w:rsidR="00476BFD" w:rsidRPr="00476BFD" w:rsidRDefault="00476BFD" w:rsidP="00476BFD">
      <w:pPr>
        <w:pStyle w:val="BodyA"/>
        <w:rPr>
          <w:rFonts w:cs="Times New Roman"/>
          <w:lang w:val="en-US"/>
        </w:rPr>
      </w:pPr>
      <w:r w:rsidRPr="00476BFD">
        <w:rPr>
          <w:rFonts w:cs="Times New Roman"/>
          <w:lang w:val="en-US"/>
        </w:rPr>
        <w:tab/>
        <w:t>Adding to the already segregated barrios were Mexican and Mexican American migrants from Mexico and other US Southwestern states (Camarillo, Griswold Del Castillo, Romo).  The rapid industrialization of Los Angeles and the growing citrus industry of Southern California in the early 20</w:t>
      </w:r>
      <w:r w:rsidRPr="00476BFD">
        <w:rPr>
          <w:rFonts w:cs="Times New Roman"/>
          <w:vertAlign w:val="superscript"/>
          <w:lang w:val="en-US"/>
        </w:rPr>
        <w:t>th</w:t>
      </w:r>
      <w:r w:rsidRPr="00476BFD">
        <w:rPr>
          <w:rFonts w:cs="Times New Roman"/>
          <w:lang w:val="en-US"/>
        </w:rPr>
        <w:t xml:space="preserve"> century, created a vast demand for unskilled labor (Romo, Gonzalez). Because of Asian exclusion acts, Mexican workers would fill this demand</w:t>
      </w:r>
      <w:r w:rsidR="00AB38B7">
        <w:rPr>
          <w:rFonts w:cs="Times New Roman"/>
          <w:lang w:val="en-US"/>
        </w:rPr>
        <w:t xml:space="preserve"> becoming the ideal disposable labor force</w:t>
      </w:r>
      <w:r w:rsidRPr="00476BFD">
        <w:rPr>
          <w:rFonts w:cs="Times New Roman"/>
          <w:lang w:val="en-US"/>
        </w:rPr>
        <w:t>.  But unionization and labor strikes, in the early 20</w:t>
      </w:r>
      <w:r w:rsidRPr="00476BFD">
        <w:rPr>
          <w:rFonts w:cs="Times New Roman"/>
          <w:vertAlign w:val="superscript"/>
          <w:lang w:val="en-US"/>
        </w:rPr>
        <w:t>th</w:t>
      </w:r>
      <w:r w:rsidRPr="00476BFD">
        <w:rPr>
          <w:rFonts w:cs="Times New Roman"/>
          <w:lang w:val="en-US"/>
        </w:rPr>
        <w:t xml:space="preserve"> century, would be promoted by these low paying and insecure jobs in the</w:t>
      </w:r>
      <w:r w:rsidR="00AB38B7">
        <w:rPr>
          <w:rFonts w:cs="Times New Roman"/>
          <w:lang w:val="en-US"/>
        </w:rPr>
        <w:t xml:space="preserve"> agricultural and rail building</w:t>
      </w:r>
      <w:r w:rsidRPr="00476BFD">
        <w:rPr>
          <w:rFonts w:cs="Times New Roman"/>
          <w:lang w:val="en-US"/>
        </w:rPr>
        <w:t xml:space="preserve"> industries (</w:t>
      </w:r>
      <w:proofErr w:type="spellStart"/>
      <w:r w:rsidRPr="00476BFD">
        <w:rPr>
          <w:rFonts w:cs="Times New Roman"/>
          <w:lang w:val="en-US"/>
        </w:rPr>
        <w:t>Wollenberg</w:t>
      </w:r>
      <w:proofErr w:type="spellEnd"/>
      <w:r w:rsidRPr="00476BFD">
        <w:rPr>
          <w:rFonts w:cs="Times New Roman"/>
          <w:lang w:val="en-US"/>
        </w:rPr>
        <w:t xml:space="preserve">, Gonzalez).  </w:t>
      </w:r>
    </w:p>
    <w:p w14:paraId="39721C43" w14:textId="77777777" w:rsidR="0006598B" w:rsidRDefault="00476BFD" w:rsidP="00476BFD">
      <w:pPr>
        <w:pStyle w:val="BodyA"/>
        <w:ind w:firstLine="720"/>
        <w:rPr>
          <w:rFonts w:cs="Times New Roman"/>
          <w:lang w:val="en-US"/>
        </w:rPr>
      </w:pPr>
      <w:r w:rsidRPr="00476BFD">
        <w:rPr>
          <w:rFonts w:cs="Times New Roman"/>
          <w:lang w:val="en-US"/>
        </w:rPr>
        <w:t>During the early 20</w:t>
      </w:r>
      <w:r w:rsidRPr="00476BFD">
        <w:rPr>
          <w:rFonts w:cs="Times New Roman"/>
          <w:vertAlign w:val="superscript"/>
          <w:lang w:val="en-US"/>
        </w:rPr>
        <w:t>th</w:t>
      </w:r>
      <w:r w:rsidRPr="00476BFD">
        <w:rPr>
          <w:rFonts w:cs="Times New Roman"/>
          <w:lang w:val="en-US"/>
        </w:rPr>
        <w:t xml:space="preserve"> century Progressive Era reforms established non-partisan and at-large elections in many California cities as well as council manager forms of local governance.  </w:t>
      </w:r>
      <w:r w:rsidRPr="00476BFD">
        <w:rPr>
          <w:rFonts w:cs="Times New Roman"/>
          <w:lang w:val="en-US"/>
        </w:rPr>
        <w:lastRenderedPageBreak/>
        <w:t xml:space="preserve">Although the reforms were aimed at corruption in local politics, at-large elections would serve to disenfranchise California’s working class and immigrant neighborhoods as well as communities of color, particularly Mexican Americans. </w:t>
      </w:r>
      <w:r w:rsidRPr="00476BFD">
        <w:rPr>
          <w:rFonts w:cs="Times New Roman"/>
          <w:color w:val="000000" w:themeColor="text1"/>
          <w:lang w:val="en-US"/>
        </w:rPr>
        <w:t>(Lindgren</w:t>
      </w:r>
      <w:r w:rsidRPr="00476BFD">
        <w:rPr>
          <w:rFonts w:cs="Times New Roman"/>
          <w:lang w:val="en-US"/>
        </w:rPr>
        <w:t xml:space="preserve">, Fraga)  In addition, the segregated barrios and political powerlessness of California’s Mexican American population would create the preconditions of the mid-twentieth century Zoot-suit riots and growing Chicano community political protests (Marquez and Jennings, Escobar).  </w:t>
      </w:r>
    </w:p>
    <w:p w14:paraId="5022AF42" w14:textId="77777777" w:rsidR="007F0507" w:rsidRDefault="007F0507" w:rsidP="007F0507">
      <w:pPr>
        <w:pStyle w:val="BodyA"/>
        <w:rPr>
          <w:rFonts w:cs="Times New Roman"/>
          <w:b/>
          <w:bCs/>
          <w:lang w:val="en-US"/>
        </w:rPr>
      </w:pPr>
    </w:p>
    <w:p w14:paraId="6533DF43" w14:textId="63312C6B" w:rsidR="0006598B" w:rsidRDefault="0006598B" w:rsidP="000A1FD0">
      <w:pPr>
        <w:pStyle w:val="BodyA"/>
        <w:rPr>
          <w:rFonts w:cs="Times New Roman"/>
          <w:b/>
          <w:bCs/>
          <w:lang w:val="en-US"/>
        </w:rPr>
      </w:pPr>
      <w:r w:rsidRPr="0006598B">
        <w:rPr>
          <w:rFonts w:cs="Times New Roman"/>
          <w:b/>
          <w:bCs/>
          <w:lang w:val="en-US"/>
        </w:rPr>
        <w:t xml:space="preserve">Changing </w:t>
      </w:r>
      <w:r w:rsidR="000A1FD0">
        <w:rPr>
          <w:rFonts w:cs="Times New Roman"/>
          <w:b/>
          <w:bCs/>
          <w:lang w:val="en-US"/>
        </w:rPr>
        <w:t>P</w:t>
      </w:r>
      <w:r w:rsidRPr="0006598B">
        <w:rPr>
          <w:rFonts w:cs="Times New Roman"/>
          <w:b/>
          <w:bCs/>
          <w:lang w:val="en-US"/>
        </w:rPr>
        <w:t xml:space="preserve">olitical </w:t>
      </w:r>
      <w:r w:rsidR="000A1FD0">
        <w:rPr>
          <w:rFonts w:cs="Times New Roman"/>
          <w:b/>
          <w:bCs/>
          <w:lang w:val="en-US"/>
        </w:rPr>
        <w:t>H</w:t>
      </w:r>
      <w:r w:rsidRPr="0006598B">
        <w:rPr>
          <w:rFonts w:cs="Times New Roman"/>
          <w:b/>
          <w:bCs/>
          <w:lang w:val="en-US"/>
        </w:rPr>
        <w:t>egemony</w:t>
      </w:r>
    </w:p>
    <w:p w14:paraId="53349236" w14:textId="22D9F431" w:rsidR="007F0507" w:rsidRDefault="007F0507" w:rsidP="00476BFD">
      <w:pPr>
        <w:pStyle w:val="BodyA"/>
        <w:ind w:firstLine="720"/>
        <w:rPr>
          <w:rFonts w:cs="Times New Roman"/>
          <w:b/>
          <w:bCs/>
          <w:lang w:val="en-US"/>
        </w:rPr>
      </w:pPr>
    </w:p>
    <w:p w14:paraId="5F01511B" w14:textId="3F68FF23" w:rsidR="007F0507" w:rsidRPr="00757E0C" w:rsidRDefault="007F0507" w:rsidP="00757E0C">
      <w:pPr>
        <w:pStyle w:val="BodyA"/>
        <w:ind w:firstLine="720"/>
        <w:rPr>
          <w:rFonts w:cs="Times New Roman"/>
          <w:lang w:val="en-US"/>
        </w:rPr>
      </w:pPr>
      <w:r w:rsidRPr="007F0507">
        <w:rPr>
          <w:rFonts w:cs="Times New Roman"/>
          <w:lang w:val="en-US"/>
        </w:rPr>
        <w:t>Following the Second World War,</w:t>
      </w:r>
      <w:r>
        <w:rPr>
          <w:rFonts w:cs="Times New Roman"/>
          <w:lang w:val="en-US"/>
        </w:rPr>
        <w:t xml:space="preserve"> </w:t>
      </w:r>
      <w:r w:rsidR="00C5357F">
        <w:rPr>
          <w:rFonts w:cs="Times New Roman"/>
          <w:lang w:val="en-US"/>
        </w:rPr>
        <w:t xml:space="preserve">significant </w:t>
      </w:r>
      <w:r>
        <w:rPr>
          <w:rFonts w:cs="Times New Roman"/>
          <w:lang w:val="en-US"/>
        </w:rPr>
        <w:t xml:space="preserve">challenges to political, economic and cultural hegemony </w:t>
      </w:r>
      <w:r w:rsidR="00D50932">
        <w:rPr>
          <w:rFonts w:cs="Times New Roman"/>
          <w:lang w:val="en-US"/>
        </w:rPr>
        <w:t>of American institutions</w:t>
      </w:r>
      <w:r w:rsidR="007B3B47">
        <w:rPr>
          <w:rFonts w:cs="Times New Roman"/>
          <w:lang w:val="en-US"/>
        </w:rPr>
        <w:t xml:space="preserve"> </w:t>
      </w:r>
      <w:r>
        <w:rPr>
          <w:rFonts w:cs="Times New Roman"/>
          <w:lang w:val="en-US"/>
        </w:rPr>
        <w:t>occur</w:t>
      </w:r>
      <w:r w:rsidR="007B3B47">
        <w:rPr>
          <w:rFonts w:cs="Times New Roman"/>
          <w:lang w:val="en-US"/>
        </w:rPr>
        <w:t>red</w:t>
      </w:r>
      <w:r>
        <w:rPr>
          <w:rFonts w:cs="Times New Roman"/>
          <w:lang w:val="en-US"/>
        </w:rPr>
        <w:t xml:space="preserve"> within the Mexican American community</w:t>
      </w:r>
      <w:r w:rsidR="00D50932">
        <w:rPr>
          <w:rFonts w:cs="Times New Roman"/>
          <w:lang w:val="en-US"/>
        </w:rPr>
        <w:t xml:space="preserve"> and other communities of color</w:t>
      </w:r>
      <w:r>
        <w:rPr>
          <w:rFonts w:cs="Times New Roman"/>
          <w:lang w:val="en-US"/>
        </w:rPr>
        <w:t xml:space="preserve">.  </w:t>
      </w:r>
      <w:r w:rsidR="00D50932">
        <w:rPr>
          <w:rFonts w:cs="Times New Roman"/>
          <w:lang w:val="en-US"/>
        </w:rPr>
        <w:t>The table below summarizes the hegemonic process for the Mexican American community.</w:t>
      </w:r>
    </w:p>
    <w:p w14:paraId="724A79E8" w14:textId="45758233" w:rsidR="007F0507" w:rsidRDefault="007F0507" w:rsidP="007F0507">
      <w:pPr>
        <w:pStyle w:val="BodyA"/>
        <w:rPr>
          <w:rFonts w:cs="Times New Roman"/>
          <w:b/>
          <w:bCs/>
          <w:lang w:val="en-US"/>
        </w:rPr>
      </w:pPr>
    </w:p>
    <w:p w14:paraId="0A2513A3" w14:textId="2FC594E2" w:rsidR="00D50932" w:rsidRDefault="00757E0C" w:rsidP="007F0507">
      <w:pPr>
        <w:pStyle w:val="BodyA"/>
        <w:rPr>
          <w:rFonts w:cs="Times New Roman"/>
          <w:b/>
          <w:bCs/>
          <w:lang w:val="en-US"/>
        </w:rPr>
      </w:pPr>
      <w:r>
        <w:rPr>
          <w:rFonts w:cs="Times New Roman"/>
          <w:b/>
          <w:bCs/>
          <w:noProof/>
          <w:lang w:val="en-US"/>
        </w:rPr>
        <w:drawing>
          <wp:inline distT="0" distB="0" distL="0" distR="0" wp14:anchorId="49ED81EF" wp14:editId="28F7C2F9">
            <wp:extent cx="5943600" cy="12954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1295400"/>
                    </a:xfrm>
                    <a:prstGeom prst="rect">
                      <a:avLst/>
                    </a:prstGeom>
                  </pic:spPr>
                </pic:pic>
              </a:graphicData>
            </a:graphic>
          </wp:inline>
        </w:drawing>
      </w:r>
    </w:p>
    <w:p w14:paraId="73ADDC3E" w14:textId="0FF27FF2" w:rsidR="002F0AB0" w:rsidRDefault="00D50932" w:rsidP="002F0AB0">
      <w:pPr>
        <w:pStyle w:val="BodyA"/>
        <w:ind w:firstLine="720"/>
        <w:rPr>
          <w:rFonts w:cs="Times New Roman"/>
          <w:lang w:val="en-US"/>
        </w:rPr>
      </w:pPr>
      <w:r w:rsidRPr="00476BFD">
        <w:rPr>
          <w:rFonts w:cs="Times New Roman"/>
          <w:lang w:val="en-US"/>
        </w:rPr>
        <w:t>Enforcing the</w:t>
      </w:r>
      <w:r>
        <w:rPr>
          <w:rFonts w:cs="Times New Roman"/>
          <w:lang w:val="en-US"/>
        </w:rPr>
        <w:t xml:space="preserve"> </w:t>
      </w:r>
      <w:r w:rsidRPr="00476BFD">
        <w:rPr>
          <w:rFonts w:cs="Times New Roman"/>
          <w:lang w:val="en-US"/>
        </w:rPr>
        <w:t xml:space="preserve">1965 Voting Rights Act and later </w:t>
      </w:r>
      <w:r>
        <w:rPr>
          <w:rFonts w:cs="Times New Roman"/>
          <w:lang w:val="en-US"/>
        </w:rPr>
        <w:t xml:space="preserve">the </w:t>
      </w:r>
      <w:r w:rsidRPr="00476BFD">
        <w:rPr>
          <w:rFonts w:cs="Times New Roman"/>
          <w:lang w:val="en-US"/>
        </w:rPr>
        <w:t xml:space="preserve">California Voting Rights Act (2002) would </w:t>
      </w:r>
      <w:r w:rsidR="00C5357F">
        <w:rPr>
          <w:rFonts w:cs="Times New Roman"/>
          <w:lang w:val="en-US"/>
        </w:rPr>
        <w:t xml:space="preserve">advance </w:t>
      </w:r>
      <w:r w:rsidRPr="00476BFD">
        <w:rPr>
          <w:rFonts w:cs="Times New Roman"/>
          <w:lang w:val="en-US"/>
        </w:rPr>
        <w:t xml:space="preserve">the process of challenging </w:t>
      </w:r>
      <w:r>
        <w:rPr>
          <w:rFonts w:cs="Times New Roman"/>
          <w:lang w:val="en-US"/>
        </w:rPr>
        <w:t>the prior political hegemony and</w:t>
      </w:r>
      <w:r w:rsidRPr="00476BFD">
        <w:rPr>
          <w:rFonts w:cs="Times New Roman"/>
          <w:lang w:val="en-US"/>
        </w:rPr>
        <w:t xml:space="preserve"> disenfranchisement of Mexican Americans and other communities of color.  Since the implementation of the CVRA, there has been an increase in the number of locally elected Latino Officials (NALEO).  </w:t>
      </w:r>
    </w:p>
    <w:p w14:paraId="250D609C" w14:textId="0D4018A4" w:rsidR="002F0AB0" w:rsidRDefault="002F0AB0" w:rsidP="002F0AB0">
      <w:pPr>
        <w:pStyle w:val="BodyA"/>
        <w:rPr>
          <w:rFonts w:cs="Times New Roman"/>
          <w:lang w:val="en-US"/>
        </w:rPr>
      </w:pPr>
    </w:p>
    <w:p w14:paraId="6EFE087E" w14:textId="2F7681D4" w:rsidR="002F0AB0" w:rsidRPr="002F0AB0" w:rsidRDefault="002F0AB0" w:rsidP="002F0AB0">
      <w:pPr>
        <w:pStyle w:val="BodyA"/>
        <w:rPr>
          <w:rFonts w:cs="Times New Roman"/>
          <w:b/>
          <w:bCs/>
          <w:lang w:val="en-US"/>
        </w:rPr>
      </w:pPr>
      <w:r w:rsidRPr="002F0AB0">
        <w:rPr>
          <w:rFonts w:cs="Times New Roman"/>
          <w:b/>
          <w:bCs/>
          <w:lang w:val="en-US"/>
        </w:rPr>
        <w:t>Conclusion</w:t>
      </w:r>
    </w:p>
    <w:p w14:paraId="58A94317" w14:textId="2F0B82BA" w:rsidR="002F0AB0" w:rsidRDefault="002F0AB0" w:rsidP="002F0AB0">
      <w:pPr>
        <w:pStyle w:val="BodyA"/>
        <w:rPr>
          <w:rFonts w:cs="Times New Roman"/>
          <w:lang w:val="en-US"/>
        </w:rPr>
      </w:pPr>
    </w:p>
    <w:p w14:paraId="185366ED" w14:textId="565D904B" w:rsidR="002F0AB0" w:rsidRPr="000539AE" w:rsidRDefault="00CC7691" w:rsidP="007F0507">
      <w:pPr>
        <w:pStyle w:val="BodyA"/>
        <w:rPr>
          <w:rFonts w:cs="Times New Roman"/>
        </w:rPr>
      </w:pPr>
      <w:r>
        <w:rPr>
          <w:rFonts w:cs="Times New Roman"/>
          <w:lang w:val="en-US"/>
        </w:rPr>
        <w:tab/>
      </w:r>
      <w:r w:rsidR="00D26DE3">
        <w:rPr>
          <w:rFonts w:cs="Times New Roman"/>
          <w:lang w:val="en-US"/>
        </w:rPr>
        <w:t>A c</w:t>
      </w:r>
      <w:r>
        <w:rPr>
          <w:rFonts w:cs="Times New Roman"/>
          <w:lang w:val="en-US"/>
        </w:rPr>
        <w:t>hanging hegemony is bringing about a decline in the colonial structure of Ame</w:t>
      </w:r>
      <w:r w:rsidR="003B4041">
        <w:rPr>
          <w:rFonts w:cs="Times New Roman"/>
          <w:lang w:val="en-US"/>
        </w:rPr>
        <w:t>r</w:t>
      </w:r>
      <w:r>
        <w:rPr>
          <w:rFonts w:cs="Times New Roman"/>
          <w:lang w:val="en-US"/>
        </w:rPr>
        <w:t xml:space="preserve">ican society. </w:t>
      </w:r>
      <w:r w:rsidR="003B4041">
        <w:rPr>
          <w:rFonts w:cs="Times New Roman"/>
          <w:lang w:val="en-US"/>
        </w:rPr>
        <w:t xml:space="preserve"> </w:t>
      </w:r>
      <w:proofErr w:type="spellStart"/>
      <w:r w:rsidR="002F0AB0" w:rsidRPr="00C33615">
        <w:rPr>
          <w:rFonts w:cs="Times New Roman"/>
        </w:rPr>
        <w:t>Tocqueville’s</w:t>
      </w:r>
      <w:proofErr w:type="spellEnd"/>
      <w:r w:rsidR="002F0AB0" w:rsidRPr="00C33615">
        <w:rPr>
          <w:rFonts w:cs="Times New Roman"/>
        </w:rPr>
        <w:t xml:space="preserve"> </w:t>
      </w:r>
      <w:proofErr w:type="spellStart"/>
      <w:r w:rsidR="002F0AB0" w:rsidRPr="00C33615">
        <w:rPr>
          <w:rFonts w:cs="Times New Roman"/>
        </w:rPr>
        <w:t>writings</w:t>
      </w:r>
      <w:proofErr w:type="spellEnd"/>
      <w:r w:rsidR="002F0AB0" w:rsidRPr="00C33615">
        <w:rPr>
          <w:rFonts w:cs="Times New Roman"/>
        </w:rPr>
        <w:t xml:space="preserve"> on </w:t>
      </w:r>
      <w:proofErr w:type="spellStart"/>
      <w:r w:rsidR="002F0AB0" w:rsidRPr="00C33615">
        <w:rPr>
          <w:rFonts w:cs="Times New Roman"/>
        </w:rPr>
        <w:t>Algeria</w:t>
      </w:r>
      <w:proofErr w:type="spellEnd"/>
      <w:r w:rsidR="002F0AB0" w:rsidRPr="00C33615">
        <w:rPr>
          <w:rFonts w:cs="Times New Roman"/>
        </w:rPr>
        <w:t xml:space="preserve"> </w:t>
      </w:r>
      <w:proofErr w:type="spellStart"/>
      <w:r w:rsidR="002F0AB0" w:rsidRPr="00C33615">
        <w:rPr>
          <w:rFonts w:cs="Times New Roman"/>
        </w:rPr>
        <w:t>elaborate</w:t>
      </w:r>
      <w:proofErr w:type="spellEnd"/>
      <w:r w:rsidR="002F0AB0" w:rsidRPr="00C33615">
        <w:rPr>
          <w:rFonts w:cs="Times New Roman"/>
        </w:rPr>
        <w:t xml:space="preserve"> on</w:t>
      </w:r>
      <w:r w:rsidR="002F0AB0">
        <w:rPr>
          <w:rFonts w:cs="Times New Roman"/>
        </w:rPr>
        <w:t xml:space="preserve"> </w:t>
      </w:r>
      <w:proofErr w:type="spellStart"/>
      <w:r w:rsidR="002F0AB0" w:rsidRPr="00C33615">
        <w:rPr>
          <w:rFonts w:cs="Times New Roman"/>
        </w:rPr>
        <w:t>themes</w:t>
      </w:r>
      <w:proofErr w:type="spellEnd"/>
      <w:r w:rsidR="002F0AB0" w:rsidRPr="00C33615">
        <w:rPr>
          <w:rFonts w:cs="Times New Roman"/>
        </w:rPr>
        <w:t xml:space="preserve"> </w:t>
      </w:r>
      <w:proofErr w:type="spellStart"/>
      <w:r w:rsidR="002F0AB0" w:rsidRPr="00C33615">
        <w:rPr>
          <w:rFonts w:cs="Times New Roman"/>
        </w:rPr>
        <w:t>first</w:t>
      </w:r>
      <w:proofErr w:type="spellEnd"/>
      <w:r w:rsidR="002F0AB0" w:rsidRPr="00C33615">
        <w:rPr>
          <w:rFonts w:cs="Times New Roman"/>
        </w:rPr>
        <w:t xml:space="preserve"> </w:t>
      </w:r>
      <w:proofErr w:type="spellStart"/>
      <w:r w:rsidR="002F0AB0" w:rsidRPr="00C33615">
        <w:rPr>
          <w:rFonts w:cs="Times New Roman"/>
        </w:rPr>
        <w:t>broached</w:t>
      </w:r>
      <w:proofErr w:type="spellEnd"/>
      <w:r w:rsidR="002F0AB0" w:rsidRPr="00C33615">
        <w:rPr>
          <w:rFonts w:cs="Times New Roman"/>
        </w:rPr>
        <w:t xml:space="preserve"> in </w:t>
      </w:r>
      <w:r w:rsidR="002F0AB0" w:rsidRPr="003B4041">
        <w:rPr>
          <w:rFonts w:cs="Times New Roman"/>
          <w:u w:val="single"/>
        </w:rPr>
        <w:t xml:space="preserve">Democracy in </w:t>
      </w:r>
      <w:proofErr w:type="spellStart"/>
      <w:r w:rsidR="002F0AB0" w:rsidRPr="003B4041">
        <w:rPr>
          <w:rFonts w:cs="Times New Roman"/>
          <w:u w:val="single"/>
        </w:rPr>
        <w:t>America</w:t>
      </w:r>
      <w:proofErr w:type="spellEnd"/>
      <w:r w:rsidR="0037220A">
        <w:rPr>
          <w:rFonts w:cs="Times New Roman"/>
          <w:u w:val="single"/>
        </w:rPr>
        <w:t xml:space="preserve"> </w:t>
      </w:r>
      <w:r w:rsidR="0037220A" w:rsidRPr="0037220A">
        <w:rPr>
          <w:rFonts w:cs="Times New Roman"/>
          <w:u w:val="single"/>
        </w:rPr>
        <w:t>(</w:t>
      </w:r>
      <w:proofErr w:type="spellStart"/>
      <w:r w:rsidR="0037220A" w:rsidRPr="0037220A">
        <w:rPr>
          <w:rFonts w:cs="Times New Roman"/>
          <w:color w:val="222222"/>
        </w:rPr>
        <w:t>Atanassow</w:t>
      </w:r>
      <w:proofErr w:type="spellEnd"/>
      <w:r w:rsidR="0037220A">
        <w:rPr>
          <w:rFonts w:cs="Times New Roman"/>
          <w:color w:val="222222"/>
        </w:rPr>
        <w:t>, 85</w:t>
      </w:r>
      <w:r w:rsidR="0037220A" w:rsidRPr="0037220A">
        <w:rPr>
          <w:rFonts w:cs="Times New Roman"/>
          <w:color w:val="222222"/>
        </w:rPr>
        <w:t>)</w:t>
      </w:r>
      <w:r w:rsidR="002F0AB0" w:rsidRPr="0037220A">
        <w:rPr>
          <w:rFonts w:cs="Times New Roman"/>
        </w:rPr>
        <w:t>.</w:t>
      </w:r>
      <w:r w:rsidR="002F0AB0" w:rsidRPr="00C33615">
        <w:rPr>
          <w:rFonts w:cs="Times New Roman"/>
        </w:rPr>
        <w:t xml:space="preserve"> </w:t>
      </w:r>
      <w:r w:rsidR="003B4041">
        <w:rPr>
          <w:rFonts w:cs="Times New Roman"/>
        </w:rPr>
        <w:t xml:space="preserve"> </w:t>
      </w:r>
      <w:r w:rsidR="002F0AB0" w:rsidRPr="00C33615">
        <w:rPr>
          <w:rFonts w:cs="Times New Roman"/>
        </w:rPr>
        <w:t>Key</w:t>
      </w:r>
      <w:r w:rsidR="003B4041">
        <w:rPr>
          <w:rFonts w:cs="Times New Roman"/>
        </w:rPr>
        <w:t>,</w:t>
      </w:r>
      <w:r w:rsidR="002F0AB0">
        <w:rPr>
          <w:rFonts w:cs="Times New Roman"/>
        </w:rPr>
        <w:t xml:space="preserve"> </w:t>
      </w:r>
      <w:proofErr w:type="spellStart"/>
      <w:r w:rsidR="002F0AB0" w:rsidRPr="00C33615">
        <w:rPr>
          <w:rFonts w:cs="Times New Roman"/>
        </w:rPr>
        <w:t>among</w:t>
      </w:r>
      <w:proofErr w:type="spellEnd"/>
      <w:r w:rsidR="002F0AB0" w:rsidRPr="00C33615">
        <w:rPr>
          <w:rFonts w:cs="Times New Roman"/>
        </w:rPr>
        <w:t xml:space="preserve"> </w:t>
      </w:r>
      <w:proofErr w:type="spellStart"/>
      <w:r w:rsidR="002F0AB0" w:rsidRPr="00C33615">
        <w:rPr>
          <w:rFonts w:cs="Times New Roman"/>
        </w:rPr>
        <w:t>the</w:t>
      </w:r>
      <w:r w:rsidR="003B4041">
        <w:rPr>
          <w:rFonts w:cs="Times New Roman"/>
        </w:rPr>
        <w:t>se</w:t>
      </w:r>
      <w:proofErr w:type="spellEnd"/>
      <w:r w:rsidR="003B4041">
        <w:rPr>
          <w:rFonts w:cs="Times New Roman"/>
        </w:rPr>
        <w:t xml:space="preserve"> </w:t>
      </w:r>
      <w:proofErr w:type="spellStart"/>
      <w:r w:rsidR="003B4041">
        <w:rPr>
          <w:rFonts w:cs="Times New Roman"/>
        </w:rPr>
        <w:t>themes</w:t>
      </w:r>
      <w:proofErr w:type="spellEnd"/>
      <w:r w:rsidR="002F0AB0" w:rsidRPr="00C33615">
        <w:rPr>
          <w:rFonts w:cs="Times New Roman"/>
        </w:rPr>
        <w:t xml:space="preserve">, </w:t>
      </w:r>
      <w:proofErr w:type="spellStart"/>
      <w:r w:rsidR="002F0AB0" w:rsidRPr="00C33615">
        <w:rPr>
          <w:rFonts w:cs="Times New Roman"/>
        </w:rPr>
        <w:t>is</w:t>
      </w:r>
      <w:proofErr w:type="spellEnd"/>
      <w:r w:rsidR="002F0AB0" w:rsidRPr="00C33615">
        <w:rPr>
          <w:rFonts w:cs="Times New Roman"/>
        </w:rPr>
        <w:t xml:space="preserve"> </w:t>
      </w:r>
      <w:proofErr w:type="spellStart"/>
      <w:r w:rsidR="002F0AB0" w:rsidRPr="00C33615">
        <w:rPr>
          <w:rFonts w:cs="Times New Roman"/>
        </w:rPr>
        <w:t>the</w:t>
      </w:r>
      <w:proofErr w:type="spellEnd"/>
      <w:r w:rsidR="002F0AB0" w:rsidRPr="00C33615">
        <w:rPr>
          <w:rFonts w:cs="Times New Roman"/>
        </w:rPr>
        <w:t xml:space="preserve"> </w:t>
      </w:r>
      <w:proofErr w:type="spellStart"/>
      <w:r w:rsidR="002F0AB0" w:rsidRPr="00C33615">
        <w:rPr>
          <w:rFonts w:cs="Times New Roman"/>
        </w:rPr>
        <w:t>clash</w:t>
      </w:r>
      <w:proofErr w:type="spellEnd"/>
      <w:r w:rsidR="002F0AB0" w:rsidRPr="00C33615">
        <w:rPr>
          <w:rFonts w:cs="Times New Roman"/>
        </w:rPr>
        <w:t xml:space="preserve"> </w:t>
      </w:r>
      <w:proofErr w:type="spellStart"/>
      <w:r w:rsidR="002F0AB0" w:rsidRPr="00C33615">
        <w:rPr>
          <w:rFonts w:cs="Times New Roman"/>
        </w:rPr>
        <w:t>and</w:t>
      </w:r>
      <w:proofErr w:type="spellEnd"/>
      <w:r w:rsidR="002F0AB0" w:rsidRPr="00C33615">
        <w:rPr>
          <w:rFonts w:cs="Times New Roman"/>
        </w:rPr>
        <w:t xml:space="preserve"> </w:t>
      </w:r>
      <w:proofErr w:type="spellStart"/>
      <w:r w:rsidR="002F0AB0" w:rsidRPr="00C33615">
        <w:rPr>
          <w:rFonts w:cs="Times New Roman"/>
        </w:rPr>
        <w:t>mingling</w:t>
      </w:r>
      <w:proofErr w:type="spellEnd"/>
      <w:r w:rsidR="002F0AB0" w:rsidRPr="00C33615">
        <w:rPr>
          <w:rFonts w:cs="Times New Roman"/>
        </w:rPr>
        <w:t xml:space="preserve"> </w:t>
      </w:r>
      <w:proofErr w:type="spellStart"/>
      <w:r w:rsidR="002F0AB0" w:rsidRPr="00C33615">
        <w:rPr>
          <w:rFonts w:cs="Times New Roman"/>
        </w:rPr>
        <w:t>of</w:t>
      </w:r>
      <w:proofErr w:type="spellEnd"/>
      <w:r w:rsidR="002F0AB0">
        <w:rPr>
          <w:rFonts w:cs="Times New Roman"/>
        </w:rPr>
        <w:t xml:space="preserve"> </w:t>
      </w:r>
      <w:proofErr w:type="spellStart"/>
      <w:r w:rsidR="002F0AB0" w:rsidRPr="00C33615">
        <w:rPr>
          <w:rFonts w:cs="Times New Roman"/>
        </w:rPr>
        <w:t>civilizations</w:t>
      </w:r>
      <w:proofErr w:type="spellEnd"/>
      <w:r w:rsidR="002F0AB0" w:rsidRPr="00C33615">
        <w:rPr>
          <w:rFonts w:cs="Times New Roman"/>
        </w:rPr>
        <w:t xml:space="preserve"> </w:t>
      </w:r>
      <w:proofErr w:type="spellStart"/>
      <w:r w:rsidR="002F0AB0" w:rsidRPr="00C33615">
        <w:rPr>
          <w:rFonts w:cs="Times New Roman"/>
        </w:rPr>
        <w:t>that</w:t>
      </w:r>
      <w:proofErr w:type="spellEnd"/>
      <w:r w:rsidR="002F0AB0" w:rsidRPr="00C33615">
        <w:rPr>
          <w:rFonts w:cs="Times New Roman"/>
        </w:rPr>
        <w:t xml:space="preserve"> </w:t>
      </w:r>
      <w:proofErr w:type="spellStart"/>
      <w:r w:rsidR="002F0AB0" w:rsidRPr="00C33615">
        <w:rPr>
          <w:rFonts w:cs="Times New Roman"/>
        </w:rPr>
        <w:t>colonization</w:t>
      </w:r>
      <w:proofErr w:type="spellEnd"/>
      <w:r w:rsidR="002F0AB0" w:rsidRPr="00C33615">
        <w:rPr>
          <w:rFonts w:cs="Times New Roman"/>
        </w:rPr>
        <w:t xml:space="preserve"> </w:t>
      </w:r>
      <w:proofErr w:type="spellStart"/>
      <w:r w:rsidR="002F0AB0" w:rsidRPr="00C33615">
        <w:rPr>
          <w:rFonts w:cs="Times New Roman"/>
        </w:rPr>
        <w:t>brings</w:t>
      </w:r>
      <w:proofErr w:type="spellEnd"/>
      <w:r w:rsidR="002F0AB0" w:rsidRPr="00C33615">
        <w:rPr>
          <w:rFonts w:cs="Times New Roman"/>
        </w:rPr>
        <w:t xml:space="preserve"> </w:t>
      </w:r>
      <w:proofErr w:type="spellStart"/>
      <w:r w:rsidR="002F0AB0" w:rsidRPr="00C33615">
        <w:rPr>
          <w:rFonts w:cs="Times New Roman"/>
        </w:rPr>
        <w:t>about</w:t>
      </w:r>
      <w:proofErr w:type="spellEnd"/>
      <w:r w:rsidR="002F0AB0" w:rsidRPr="00C33615">
        <w:rPr>
          <w:rFonts w:cs="Times New Roman"/>
        </w:rPr>
        <w:t xml:space="preserve">, </w:t>
      </w:r>
      <w:proofErr w:type="spellStart"/>
      <w:r w:rsidR="002F0AB0" w:rsidRPr="00C33615">
        <w:rPr>
          <w:rFonts w:cs="Times New Roman"/>
        </w:rPr>
        <w:t>and</w:t>
      </w:r>
      <w:proofErr w:type="spellEnd"/>
      <w:r w:rsidR="002F0AB0" w:rsidRPr="00C33615">
        <w:rPr>
          <w:rFonts w:cs="Times New Roman"/>
        </w:rPr>
        <w:t xml:space="preserve"> </w:t>
      </w:r>
      <w:proofErr w:type="spellStart"/>
      <w:r w:rsidR="002F0AB0" w:rsidRPr="00C33615">
        <w:rPr>
          <w:rFonts w:cs="Times New Roman"/>
        </w:rPr>
        <w:t>the</w:t>
      </w:r>
      <w:proofErr w:type="spellEnd"/>
      <w:r w:rsidR="002F0AB0">
        <w:rPr>
          <w:rFonts w:cs="Times New Roman"/>
        </w:rPr>
        <w:t xml:space="preserve"> </w:t>
      </w:r>
      <w:r w:rsidR="0011459B">
        <w:rPr>
          <w:rFonts w:cs="Times New Roman"/>
        </w:rPr>
        <w:t xml:space="preserve">subsequent </w:t>
      </w:r>
      <w:proofErr w:type="spellStart"/>
      <w:r w:rsidR="002F0AB0" w:rsidRPr="00C33615">
        <w:rPr>
          <w:rFonts w:cs="Times New Roman"/>
        </w:rPr>
        <w:t>ensuing</w:t>
      </w:r>
      <w:proofErr w:type="spellEnd"/>
      <w:r w:rsidR="002F0AB0" w:rsidRPr="00C33615">
        <w:rPr>
          <w:rFonts w:cs="Times New Roman"/>
        </w:rPr>
        <w:t xml:space="preserve"> </w:t>
      </w:r>
      <w:proofErr w:type="spellStart"/>
      <w:r w:rsidR="002F0AB0" w:rsidRPr="00C33615">
        <w:rPr>
          <w:rFonts w:cs="Times New Roman"/>
        </w:rPr>
        <w:t>challenges</w:t>
      </w:r>
      <w:proofErr w:type="spellEnd"/>
      <w:r w:rsidR="002F0AB0" w:rsidRPr="00C33615">
        <w:rPr>
          <w:rFonts w:cs="Times New Roman"/>
        </w:rPr>
        <w:t xml:space="preserve"> </w:t>
      </w:r>
      <w:proofErr w:type="spellStart"/>
      <w:r w:rsidR="002F0AB0" w:rsidRPr="00C33615">
        <w:rPr>
          <w:rFonts w:cs="Times New Roman"/>
        </w:rPr>
        <w:t>to</w:t>
      </w:r>
      <w:proofErr w:type="spellEnd"/>
      <w:r w:rsidR="002F0AB0" w:rsidRPr="00C33615">
        <w:rPr>
          <w:rFonts w:cs="Times New Roman"/>
        </w:rPr>
        <w:t xml:space="preserve"> </w:t>
      </w:r>
      <w:proofErr w:type="spellStart"/>
      <w:r w:rsidR="002F0AB0" w:rsidRPr="00C33615">
        <w:rPr>
          <w:rFonts w:cs="Times New Roman"/>
        </w:rPr>
        <w:t>coexistence</w:t>
      </w:r>
      <w:proofErr w:type="spellEnd"/>
      <w:r w:rsidR="002F0AB0" w:rsidRPr="00C33615">
        <w:rPr>
          <w:rFonts w:cs="Times New Roman"/>
        </w:rPr>
        <w:t>.</w:t>
      </w:r>
      <w:r w:rsidR="00386039">
        <w:rPr>
          <w:rFonts w:cs="Times New Roman"/>
          <w:lang w:val="en-US"/>
        </w:rPr>
        <w:t xml:space="preserve"> </w:t>
      </w:r>
      <w:r w:rsidR="0074331F" w:rsidRPr="00371151">
        <w:rPr>
          <w:rFonts w:cs="Times New Roman"/>
          <w:lang w:val="en-US"/>
        </w:rPr>
        <w:t xml:space="preserve">Tocqueville believed that European colonial expansion would spread democratic enlightenment ideas throughout the world.  </w:t>
      </w:r>
      <w:r w:rsidR="000539AE">
        <w:rPr>
          <w:rFonts w:cs="Times New Roman"/>
          <w:lang w:val="en-US"/>
        </w:rPr>
        <w:t>At the same time, h</w:t>
      </w:r>
      <w:r w:rsidR="0074331F" w:rsidRPr="00371151">
        <w:rPr>
          <w:rFonts w:cs="Times New Roman"/>
          <w:lang w:val="en-US"/>
        </w:rPr>
        <w:t xml:space="preserve">e had little confidence that European colonial empires would endure.  According to Dr. </w:t>
      </w:r>
      <w:proofErr w:type="spellStart"/>
      <w:r w:rsidR="0074331F" w:rsidRPr="00371151">
        <w:rPr>
          <w:rFonts w:cs="Times New Roman"/>
          <w:lang w:val="en-US"/>
        </w:rPr>
        <w:t>Atanassow</w:t>
      </w:r>
      <w:proofErr w:type="spellEnd"/>
      <w:r w:rsidR="0074331F" w:rsidRPr="00371151">
        <w:rPr>
          <w:rFonts w:cs="Times New Roman"/>
          <w:lang w:val="en-US"/>
        </w:rPr>
        <w:t xml:space="preserve">, Tocqueville envisioned a co-existence between Europeans and non-Europeans.  </w:t>
      </w:r>
    </w:p>
    <w:p w14:paraId="77170B66" w14:textId="50052EFB" w:rsidR="004E2D94" w:rsidRPr="00371151" w:rsidRDefault="004E2D94" w:rsidP="007F0507">
      <w:pPr>
        <w:pStyle w:val="BodyA"/>
        <w:rPr>
          <w:rFonts w:cs="Times New Roman"/>
          <w:lang w:val="en-US"/>
        </w:rPr>
      </w:pPr>
      <w:r w:rsidRPr="00371151">
        <w:rPr>
          <w:rFonts w:cs="Times New Roman"/>
          <w:lang w:val="en-US"/>
        </w:rPr>
        <w:tab/>
        <w:t>American democracy appears to be a process that is unravelling as struggles against inequality and whit</w:t>
      </w:r>
      <w:r w:rsidR="006408D7" w:rsidRPr="00371151">
        <w:rPr>
          <w:rFonts w:cs="Times New Roman"/>
          <w:lang w:val="en-US"/>
        </w:rPr>
        <w:t>e</w:t>
      </w:r>
      <w:r w:rsidRPr="00371151">
        <w:rPr>
          <w:rFonts w:cs="Times New Roman"/>
          <w:lang w:val="en-US"/>
        </w:rPr>
        <w:t xml:space="preserve"> privilege continue.  </w:t>
      </w:r>
      <w:proofErr w:type="spellStart"/>
      <w:r w:rsidRPr="00371151">
        <w:rPr>
          <w:rFonts w:cs="Times New Roman"/>
        </w:rPr>
        <w:t>Tocqueville’s</w:t>
      </w:r>
      <w:proofErr w:type="spellEnd"/>
      <w:r w:rsidRPr="00371151">
        <w:rPr>
          <w:rFonts w:cs="Times New Roman"/>
        </w:rPr>
        <w:t xml:space="preserve"> </w:t>
      </w:r>
      <w:proofErr w:type="spellStart"/>
      <w:r w:rsidRPr="00371151">
        <w:rPr>
          <w:rFonts w:cs="Times New Roman"/>
        </w:rPr>
        <w:t>assessment</w:t>
      </w:r>
      <w:proofErr w:type="spellEnd"/>
      <w:r w:rsidRPr="00371151">
        <w:rPr>
          <w:rFonts w:cs="Times New Roman"/>
        </w:rPr>
        <w:t xml:space="preserve"> </w:t>
      </w:r>
      <w:proofErr w:type="spellStart"/>
      <w:r w:rsidRPr="00371151">
        <w:rPr>
          <w:rFonts w:cs="Times New Roman"/>
        </w:rPr>
        <w:t>of</w:t>
      </w:r>
      <w:proofErr w:type="spellEnd"/>
      <w:r w:rsidRPr="00371151">
        <w:rPr>
          <w:rFonts w:cs="Times New Roman"/>
        </w:rPr>
        <w:t xml:space="preserve"> </w:t>
      </w:r>
      <w:proofErr w:type="spellStart"/>
      <w:r w:rsidRPr="00371151">
        <w:rPr>
          <w:rFonts w:cs="Times New Roman"/>
        </w:rPr>
        <w:t>the</w:t>
      </w:r>
      <w:proofErr w:type="spellEnd"/>
      <w:r w:rsidRPr="00371151">
        <w:rPr>
          <w:rFonts w:cs="Times New Roman"/>
        </w:rPr>
        <w:t xml:space="preserve"> </w:t>
      </w:r>
      <w:proofErr w:type="spellStart"/>
      <w:r w:rsidRPr="00371151">
        <w:rPr>
          <w:rFonts w:cs="Times New Roman"/>
        </w:rPr>
        <w:t>prospects</w:t>
      </w:r>
      <w:proofErr w:type="spellEnd"/>
      <w:r w:rsidRPr="00371151">
        <w:rPr>
          <w:rFonts w:cs="Times New Roman"/>
        </w:rPr>
        <w:t xml:space="preserve"> </w:t>
      </w:r>
      <w:proofErr w:type="spellStart"/>
      <w:r w:rsidRPr="00371151">
        <w:rPr>
          <w:rFonts w:cs="Times New Roman"/>
        </w:rPr>
        <w:t>for</w:t>
      </w:r>
      <w:proofErr w:type="spellEnd"/>
      <w:r w:rsidRPr="00371151">
        <w:rPr>
          <w:rFonts w:cs="Times New Roman"/>
        </w:rPr>
        <w:t xml:space="preserve"> </w:t>
      </w:r>
      <w:proofErr w:type="spellStart"/>
      <w:r w:rsidRPr="00371151">
        <w:rPr>
          <w:rFonts w:cs="Times New Roman"/>
        </w:rPr>
        <w:t>the</w:t>
      </w:r>
      <w:proofErr w:type="spellEnd"/>
      <w:r w:rsidRPr="00371151">
        <w:rPr>
          <w:rFonts w:cs="Times New Roman"/>
        </w:rPr>
        <w:t xml:space="preserve"> United States </w:t>
      </w:r>
      <w:proofErr w:type="spellStart"/>
      <w:r w:rsidRPr="00371151">
        <w:rPr>
          <w:rFonts w:cs="Times New Roman"/>
        </w:rPr>
        <w:t>as</w:t>
      </w:r>
      <w:proofErr w:type="spellEnd"/>
      <w:r w:rsidRPr="00371151">
        <w:rPr>
          <w:rFonts w:cs="Times New Roman"/>
        </w:rPr>
        <w:t xml:space="preserve"> a  </w:t>
      </w:r>
      <w:proofErr w:type="spellStart"/>
      <w:r w:rsidRPr="00371151">
        <w:rPr>
          <w:rFonts w:cs="Times New Roman"/>
        </w:rPr>
        <w:t>democratic</w:t>
      </w:r>
      <w:proofErr w:type="spellEnd"/>
      <w:r w:rsidRPr="00371151">
        <w:rPr>
          <w:rFonts w:cs="Times New Roman"/>
        </w:rPr>
        <w:t xml:space="preserve"> </w:t>
      </w:r>
      <w:proofErr w:type="spellStart"/>
      <w:r w:rsidRPr="00371151">
        <w:rPr>
          <w:rFonts w:cs="Times New Roman"/>
        </w:rPr>
        <w:t>society</w:t>
      </w:r>
      <w:proofErr w:type="spellEnd"/>
      <w:r w:rsidRPr="00371151">
        <w:rPr>
          <w:rFonts w:cs="Times New Roman"/>
        </w:rPr>
        <w:t xml:space="preserve"> par excellence </w:t>
      </w:r>
      <w:proofErr w:type="spellStart"/>
      <w:r w:rsidRPr="00371151">
        <w:rPr>
          <w:rFonts w:cs="Times New Roman"/>
        </w:rPr>
        <w:t>necessitates</w:t>
      </w:r>
      <w:proofErr w:type="spellEnd"/>
      <w:r w:rsidRPr="00371151">
        <w:rPr>
          <w:rFonts w:cs="Times New Roman"/>
        </w:rPr>
        <w:t xml:space="preserve"> </w:t>
      </w:r>
      <w:proofErr w:type="spellStart"/>
      <w:r w:rsidRPr="00371151">
        <w:rPr>
          <w:rFonts w:cs="Times New Roman"/>
        </w:rPr>
        <w:t>the</w:t>
      </w:r>
      <w:proofErr w:type="spellEnd"/>
      <w:r w:rsidRPr="00371151">
        <w:rPr>
          <w:rFonts w:cs="Times New Roman"/>
        </w:rPr>
        <w:t xml:space="preserve"> </w:t>
      </w:r>
      <w:proofErr w:type="spellStart"/>
      <w:r w:rsidR="00290B55">
        <w:rPr>
          <w:rFonts w:cs="Times New Roman"/>
        </w:rPr>
        <w:t>i</w:t>
      </w:r>
      <w:r w:rsidR="004433EA" w:rsidRPr="00371151">
        <w:rPr>
          <w:rFonts w:cs="Times New Roman"/>
        </w:rPr>
        <w:t>ntegration</w:t>
      </w:r>
      <w:proofErr w:type="spellEnd"/>
      <w:r w:rsidR="00E757ED" w:rsidRPr="00371151">
        <w:rPr>
          <w:rFonts w:cs="Times New Roman"/>
        </w:rPr>
        <w:t xml:space="preserve"> </w:t>
      </w:r>
      <w:proofErr w:type="spellStart"/>
      <w:r w:rsidR="00E757ED" w:rsidRPr="00371151">
        <w:rPr>
          <w:rFonts w:cs="Times New Roman"/>
        </w:rPr>
        <w:t>of</w:t>
      </w:r>
      <w:proofErr w:type="spellEnd"/>
      <w:r w:rsidR="00E757ED" w:rsidRPr="00371151">
        <w:rPr>
          <w:rFonts w:cs="Times New Roman"/>
        </w:rPr>
        <w:t xml:space="preserve"> </w:t>
      </w:r>
      <w:proofErr w:type="spellStart"/>
      <w:r w:rsidRPr="00371151">
        <w:rPr>
          <w:rFonts w:cs="Times New Roman"/>
        </w:rPr>
        <w:t>racial</w:t>
      </w:r>
      <w:proofErr w:type="spellEnd"/>
      <w:r w:rsidRPr="00371151">
        <w:rPr>
          <w:rFonts w:cs="Times New Roman"/>
        </w:rPr>
        <w:t xml:space="preserve"> </w:t>
      </w:r>
      <w:proofErr w:type="spellStart"/>
      <w:r w:rsidRPr="00371151">
        <w:rPr>
          <w:rFonts w:cs="Times New Roman"/>
        </w:rPr>
        <w:t>and</w:t>
      </w:r>
      <w:proofErr w:type="spellEnd"/>
      <w:r w:rsidRPr="00371151">
        <w:rPr>
          <w:rFonts w:cs="Times New Roman"/>
        </w:rPr>
        <w:t xml:space="preserve"> </w:t>
      </w:r>
      <w:proofErr w:type="spellStart"/>
      <w:r w:rsidR="00E757ED" w:rsidRPr="00371151">
        <w:rPr>
          <w:rFonts w:cs="Times New Roman"/>
        </w:rPr>
        <w:t>cultural</w:t>
      </w:r>
      <w:proofErr w:type="spellEnd"/>
      <w:r w:rsidRPr="00371151">
        <w:rPr>
          <w:rFonts w:cs="Times New Roman"/>
        </w:rPr>
        <w:t xml:space="preserve"> </w:t>
      </w:r>
      <w:proofErr w:type="spellStart"/>
      <w:r w:rsidRPr="00371151">
        <w:rPr>
          <w:rFonts w:cs="Times New Roman"/>
        </w:rPr>
        <w:t>differences</w:t>
      </w:r>
      <w:proofErr w:type="spellEnd"/>
      <w:r w:rsidRPr="00371151">
        <w:rPr>
          <w:rFonts w:cs="Times New Roman"/>
        </w:rPr>
        <w:t xml:space="preserve"> </w:t>
      </w:r>
      <w:proofErr w:type="spellStart"/>
      <w:r w:rsidRPr="00371151">
        <w:rPr>
          <w:rFonts w:cs="Times New Roman"/>
        </w:rPr>
        <w:t>both</w:t>
      </w:r>
      <w:proofErr w:type="spellEnd"/>
      <w:r w:rsidRPr="00371151">
        <w:rPr>
          <w:rFonts w:cs="Times New Roman"/>
        </w:rPr>
        <w:t xml:space="preserve"> </w:t>
      </w:r>
      <w:proofErr w:type="spellStart"/>
      <w:r w:rsidRPr="00371151">
        <w:rPr>
          <w:rFonts w:cs="Times New Roman"/>
        </w:rPr>
        <w:t>as</w:t>
      </w:r>
      <w:proofErr w:type="spellEnd"/>
      <w:r w:rsidRPr="00371151">
        <w:rPr>
          <w:rFonts w:cs="Times New Roman"/>
        </w:rPr>
        <w:t xml:space="preserve"> a </w:t>
      </w:r>
      <w:proofErr w:type="spellStart"/>
      <w:r w:rsidRPr="00371151">
        <w:rPr>
          <w:rFonts w:cs="Times New Roman"/>
        </w:rPr>
        <w:t>decisive</w:t>
      </w:r>
      <w:proofErr w:type="spellEnd"/>
      <w:r w:rsidRPr="00371151">
        <w:rPr>
          <w:rFonts w:cs="Times New Roman"/>
        </w:rPr>
        <w:t xml:space="preserve"> </w:t>
      </w:r>
      <w:proofErr w:type="spellStart"/>
      <w:r w:rsidRPr="00371151">
        <w:rPr>
          <w:rFonts w:cs="Times New Roman"/>
        </w:rPr>
        <w:t>factor</w:t>
      </w:r>
      <w:proofErr w:type="spellEnd"/>
      <w:r w:rsidRPr="00371151">
        <w:rPr>
          <w:rFonts w:cs="Times New Roman"/>
        </w:rPr>
        <w:t xml:space="preserve"> </w:t>
      </w:r>
      <w:proofErr w:type="spellStart"/>
      <w:r w:rsidRPr="00371151">
        <w:rPr>
          <w:rFonts w:cs="Times New Roman"/>
        </w:rPr>
        <w:t>and</w:t>
      </w:r>
      <w:proofErr w:type="spellEnd"/>
      <w:r w:rsidRPr="00371151">
        <w:rPr>
          <w:rFonts w:cs="Times New Roman"/>
        </w:rPr>
        <w:t xml:space="preserve"> </w:t>
      </w:r>
      <w:proofErr w:type="spellStart"/>
      <w:r w:rsidRPr="00371151">
        <w:rPr>
          <w:rFonts w:cs="Times New Roman"/>
        </w:rPr>
        <w:t>the</w:t>
      </w:r>
      <w:proofErr w:type="spellEnd"/>
      <w:r w:rsidRPr="00371151">
        <w:rPr>
          <w:rFonts w:cs="Times New Roman"/>
        </w:rPr>
        <w:t xml:space="preserve"> </w:t>
      </w:r>
      <w:proofErr w:type="spellStart"/>
      <w:r w:rsidRPr="00371151">
        <w:rPr>
          <w:rFonts w:cs="Times New Roman"/>
        </w:rPr>
        <w:t>most</w:t>
      </w:r>
      <w:proofErr w:type="spellEnd"/>
      <w:r w:rsidRPr="00371151">
        <w:rPr>
          <w:rFonts w:cs="Times New Roman"/>
        </w:rPr>
        <w:t xml:space="preserve"> </w:t>
      </w:r>
      <w:proofErr w:type="spellStart"/>
      <w:r w:rsidRPr="00371151">
        <w:rPr>
          <w:rFonts w:cs="Times New Roman"/>
        </w:rPr>
        <w:t>momentous</w:t>
      </w:r>
      <w:proofErr w:type="spellEnd"/>
      <w:r w:rsidRPr="00371151">
        <w:rPr>
          <w:rFonts w:cs="Times New Roman"/>
        </w:rPr>
        <w:t xml:space="preserve"> </w:t>
      </w:r>
      <w:proofErr w:type="spellStart"/>
      <w:r w:rsidRPr="00371151">
        <w:rPr>
          <w:rFonts w:cs="Times New Roman"/>
        </w:rPr>
        <w:t>challenge</w:t>
      </w:r>
      <w:proofErr w:type="spellEnd"/>
      <w:r w:rsidRPr="00371151">
        <w:rPr>
          <w:rFonts w:cs="Times New Roman"/>
        </w:rPr>
        <w:t xml:space="preserve"> </w:t>
      </w:r>
      <w:proofErr w:type="spellStart"/>
      <w:r w:rsidRPr="00371151">
        <w:rPr>
          <w:rFonts w:cs="Times New Roman"/>
        </w:rPr>
        <w:t>to</w:t>
      </w:r>
      <w:proofErr w:type="spellEnd"/>
      <w:r w:rsidRPr="00371151">
        <w:rPr>
          <w:rFonts w:cs="Times New Roman"/>
        </w:rPr>
        <w:t xml:space="preserve"> </w:t>
      </w:r>
      <w:proofErr w:type="spellStart"/>
      <w:r w:rsidRPr="00371151">
        <w:rPr>
          <w:rFonts w:cs="Times New Roman"/>
        </w:rPr>
        <w:t>democracy’s</w:t>
      </w:r>
      <w:proofErr w:type="spellEnd"/>
      <w:r w:rsidRPr="00371151">
        <w:rPr>
          <w:rFonts w:cs="Times New Roman"/>
        </w:rPr>
        <w:t xml:space="preserve"> </w:t>
      </w:r>
      <w:proofErr w:type="spellStart"/>
      <w:r w:rsidRPr="00371151">
        <w:rPr>
          <w:rFonts w:cs="Times New Roman"/>
        </w:rPr>
        <w:t>future</w:t>
      </w:r>
      <w:proofErr w:type="spellEnd"/>
      <w:r w:rsidRPr="00371151">
        <w:rPr>
          <w:rFonts w:cs="Times New Roman"/>
        </w:rPr>
        <w:t>.</w:t>
      </w:r>
    </w:p>
    <w:p w14:paraId="6AA25E2D" w14:textId="77777777" w:rsidR="002F0AB0" w:rsidRPr="00371151" w:rsidRDefault="002F0AB0" w:rsidP="007F0507">
      <w:pPr>
        <w:pStyle w:val="BodyA"/>
        <w:rPr>
          <w:rFonts w:cs="Times New Roman"/>
          <w:lang w:val="en-US"/>
        </w:rPr>
      </w:pPr>
    </w:p>
    <w:p w14:paraId="41BD0B4F" w14:textId="77777777" w:rsidR="00A17E1B" w:rsidRDefault="00A17E1B" w:rsidP="006408D7">
      <w:pPr>
        <w:autoSpaceDE w:val="0"/>
        <w:autoSpaceDN w:val="0"/>
        <w:adjustRightInd w:val="0"/>
        <w:jc w:val="center"/>
        <w:rPr>
          <w:rFonts w:ascii="Times New Roman" w:hAnsi="Times New Roman" w:cs="Times New Roman"/>
          <w:b/>
          <w:bCs/>
        </w:rPr>
      </w:pPr>
    </w:p>
    <w:p w14:paraId="2AF28B34" w14:textId="77777777" w:rsidR="008C1E47" w:rsidRDefault="00A17E1B" w:rsidP="00D84801">
      <w:pPr>
        <w:autoSpaceDE w:val="0"/>
        <w:autoSpaceDN w:val="0"/>
        <w:adjustRightInd w:val="0"/>
        <w:jc w:val="center"/>
        <w:rPr>
          <w:rFonts w:ascii="Times New Roman" w:hAnsi="Times New Roman" w:cs="Times New Roman"/>
          <w:b/>
          <w:bCs/>
        </w:rPr>
      </w:pPr>
      <w:r>
        <w:rPr>
          <w:rFonts w:ascii="Times New Roman" w:hAnsi="Times New Roman" w:cs="Times New Roman"/>
          <w:b/>
          <w:bCs/>
        </w:rPr>
        <w:t xml:space="preserve"> </w:t>
      </w:r>
    </w:p>
    <w:p w14:paraId="7AF86930" w14:textId="77777777" w:rsidR="008C1E47" w:rsidRDefault="008C1E47" w:rsidP="00D84801">
      <w:pPr>
        <w:autoSpaceDE w:val="0"/>
        <w:autoSpaceDN w:val="0"/>
        <w:adjustRightInd w:val="0"/>
        <w:jc w:val="center"/>
        <w:rPr>
          <w:rFonts w:ascii="Times New Roman" w:hAnsi="Times New Roman" w:cs="Times New Roman"/>
          <w:b/>
          <w:bCs/>
        </w:rPr>
      </w:pPr>
    </w:p>
    <w:p w14:paraId="384E1A66" w14:textId="77777777" w:rsidR="008C1E47" w:rsidRDefault="008C1E47" w:rsidP="00D84801">
      <w:pPr>
        <w:autoSpaceDE w:val="0"/>
        <w:autoSpaceDN w:val="0"/>
        <w:adjustRightInd w:val="0"/>
        <w:jc w:val="center"/>
        <w:rPr>
          <w:rFonts w:ascii="Times New Roman" w:hAnsi="Times New Roman" w:cs="Times New Roman"/>
          <w:b/>
          <w:bCs/>
        </w:rPr>
      </w:pPr>
    </w:p>
    <w:p w14:paraId="4C229F9A" w14:textId="26E8493B" w:rsidR="00D84801" w:rsidRDefault="006408D7" w:rsidP="00D84801">
      <w:pPr>
        <w:autoSpaceDE w:val="0"/>
        <w:autoSpaceDN w:val="0"/>
        <w:adjustRightInd w:val="0"/>
        <w:jc w:val="center"/>
        <w:rPr>
          <w:rFonts w:ascii="Times New Roman" w:hAnsi="Times New Roman" w:cs="Times New Roman"/>
          <w:b/>
          <w:bCs/>
        </w:rPr>
      </w:pPr>
      <w:r w:rsidRPr="00AA1E98">
        <w:rPr>
          <w:rFonts w:ascii="Times New Roman" w:hAnsi="Times New Roman" w:cs="Times New Roman"/>
          <w:b/>
          <w:bCs/>
        </w:rPr>
        <w:lastRenderedPageBreak/>
        <w:t>BIBLIOGRAPHY</w:t>
      </w:r>
    </w:p>
    <w:p w14:paraId="4E2A0EC3" w14:textId="3E8525C2" w:rsidR="00D84801" w:rsidRDefault="00D84801" w:rsidP="00D84801">
      <w:pPr>
        <w:autoSpaceDE w:val="0"/>
        <w:autoSpaceDN w:val="0"/>
        <w:adjustRightInd w:val="0"/>
        <w:rPr>
          <w:rFonts w:ascii="Times New Roman" w:hAnsi="Times New Roman" w:cs="Times New Roman"/>
          <w:b/>
          <w:bCs/>
        </w:rPr>
      </w:pPr>
    </w:p>
    <w:p w14:paraId="620B8697" w14:textId="2E16A3CF" w:rsidR="00D95BD9" w:rsidRPr="002A6EA3" w:rsidRDefault="00D95BD9" w:rsidP="002A6EA3">
      <w:pPr>
        <w:autoSpaceDE w:val="0"/>
        <w:autoSpaceDN w:val="0"/>
        <w:adjustRightInd w:val="0"/>
        <w:ind w:firstLine="720"/>
        <w:rPr>
          <w:rFonts w:ascii="Times New Roman" w:hAnsi="Times New Roman" w:cs="Times New Roman"/>
          <w:color w:val="222222"/>
        </w:rPr>
      </w:pPr>
      <w:proofErr w:type="spellStart"/>
      <w:r w:rsidRPr="00040AAA">
        <w:rPr>
          <w:rFonts w:ascii="Times New Roman" w:hAnsi="Times New Roman" w:cs="Times New Roman"/>
          <w:color w:val="222222"/>
        </w:rPr>
        <w:t>Atanassow</w:t>
      </w:r>
      <w:proofErr w:type="spellEnd"/>
      <w:r w:rsidRPr="00040AAA">
        <w:rPr>
          <w:rFonts w:ascii="Times New Roman" w:hAnsi="Times New Roman" w:cs="Times New Roman"/>
          <w:color w:val="222222"/>
        </w:rPr>
        <w:t xml:space="preserve"> , </w:t>
      </w:r>
      <w:proofErr w:type="spellStart"/>
      <w:r w:rsidRPr="00040AAA">
        <w:rPr>
          <w:rFonts w:ascii="Times New Roman" w:hAnsi="Times New Roman" w:cs="Times New Roman"/>
          <w:color w:val="222222"/>
        </w:rPr>
        <w:t>Ewa</w:t>
      </w:r>
      <w:proofErr w:type="spellEnd"/>
      <w:r w:rsidRPr="00040AAA">
        <w:rPr>
          <w:rFonts w:ascii="Times New Roman" w:hAnsi="Times New Roman" w:cs="Times New Roman"/>
          <w:color w:val="222222"/>
        </w:rPr>
        <w:t xml:space="preserve">,  </w:t>
      </w:r>
      <w:r>
        <w:rPr>
          <w:rFonts w:ascii="Times New Roman" w:hAnsi="Times New Roman" w:cs="Times New Roman"/>
          <w:color w:val="222222"/>
          <w:sz w:val="28"/>
          <w:szCs w:val="28"/>
        </w:rPr>
        <w:t>“</w:t>
      </w:r>
      <w:r w:rsidRPr="000E4AE1">
        <w:rPr>
          <w:rFonts w:ascii="Times New Roman" w:hAnsi="Times New Roman" w:cs="Times New Roman"/>
        </w:rPr>
        <w:t>Colonization and Democracy: Tocqueville</w:t>
      </w:r>
      <w:r w:rsidRPr="000E4AE1">
        <w:rPr>
          <w:rFonts w:ascii="Times New Roman" w:hAnsi="Times New Roman" w:cs="Times New Roman"/>
          <w:color w:val="222222"/>
        </w:rPr>
        <w:t xml:space="preserve"> </w:t>
      </w:r>
      <w:proofErr w:type="spellStart"/>
      <w:r w:rsidRPr="000E4AE1">
        <w:rPr>
          <w:rFonts w:ascii="Times New Roman" w:hAnsi="Times New Roman" w:cs="Times New Roman"/>
          <w:color w:val="222222"/>
        </w:rPr>
        <w:t>Tocqueville</w:t>
      </w:r>
      <w:proofErr w:type="spellEnd"/>
      <w:r w:rsidRPr="000E4AE1">
        <w:rPr>
          <w:rFonts w:ascii="Times New Roman" w:hAnsi="Times New Roman" w:cs="Times New Roman"/>
          <w:color w:val="222222"/>
        </w:rPr>
        <w:t xml:space="preserve"> Reconsidered,”  </w:t>
      </w:r>
      <w:r w:rsidRPr="000E4AE1">
        <w:rPr>
          <w:rFonts w:ascii="Times New Roman" w:hAnsi="Times New Roman" w:cs="Times New Roman"/>
          <w:color w:val="222222"/>
          <w:u w:val="single"/>
        </w:rPr>
        <w:t>APSR</w:t>
      </w:r>
      <w:r w:rsidRPr="000E4AE1">
        <w:rPr>
          <w:rFonts w:ascii="Times New Roman" w:hAnsi="Times New Roman" w:cs="Times New Roman"/>
          <w:color w:val="222222"/>
        </w:rPr>
        <w:t>, (2017) 111, 1, p. 83-96</w:t>
      </w:r>
    </w:p>
    <w:p w14:paraId="5E887F76" w14:textId="77777777" w:rsidR="00766810" w:rsidRDefault="00D95BD9" w:rsidP="00766810">
      <w:pPr>
        <w:pStyle w:val="NormalWeb"/>
        <w:ind w:firstLine="720"/>
      </w:pPr>
      <w:r w:rsidRPr="00160081">
        <w:t>B</w:t>
      </w:r>
      <w:r>
        <w:t>erlin,</w:t>
      </w:r>
      <w:r w:rsidRPr="00160081">
        <w:t xml:space="preserve"> I</w:t>
      </w:r>
      <w:r>
        <w:t>saiah, reviewer, “</w:t>
      </w:r>
      <w:r w:rsidRPr="00160081">
        <w:t>T</w:t>
      </w:r>
      <w:r>
        <w:t>he</w:t>
      </w:r>
      <w:r w:rsidRPr="00160081">
        <w:t xml:space="preserve"> T</w:t>
      </w:r>
      <w:r>
        <w:t>hought</w:t>
      </w:r>
      <w:r w:rsidRPr="00160081">
        <w:t xml:space="preserve"> O</w:t>
      </w:r>
      <w:r>
        <w:t>f</w:t>
      </w:r>
      <w:r w:rsidRPr="00160081">
        <w:t xml:space="preserve"> D</w:t>
      </w:r>
      <w:r>
        <w:t>e</w:t>
      </w:r>
      <w:r w:rsidRPr="00160081">
        <w:t xml:space="preserve"> T</w:t>
      </w:r>
      <w:r>
        <w:t xml:space="preserve">ocqueville,” </w:t>
      </w:r>
      <w:r w:rsidRPr="00160081">
        <w:t>Reviewed Work(s): T</w:t>
      </w:r>
      <w:r>
        <w:t>he</w:t>
      </w:r>
      <w:r w:rsidRPr="00160081">
        <w:t xml:space="preserve"> S</w:t>
      </w:r>
      <w:r>
        <w:t>ocial</w:t>
      </w:r>
      <w:r w:rsidRPr="00160081">
        <w:t xml:space="preserve"> A</w:t>
      </w:r>
      <w:r>
        <w:t>nd</w:t>
      </w:r>
      <w:r w:rsidRPr="00160081">
        <w:t xml:space="preserve"> P</w:t>
      </w:r>
      <w:r>
        <w:t>olitical</w:t>
      </w:r>
      <w:r w:rsidRPr="00160081">
        <w:t xml:space="preserve"> T</w:t>
      </w:r>
      <w:r>
        <w:t>hought</w:t>
      </w:r>
      <w:r w:rsidRPr="00160081">
        <w:t xml:space="preserve"> O</w:t>
      </w:r>
      <w:r>
        <w:t>f</w:t>
      </w:r>
      <w:r w:rsidRPr="00160081">
        <w:t xml:space="preserve"> A</w:t>
      </w:r>
      <w:r>
        <w:t>lexis</w:t>
      </w:r>
      <w:r w:rsidRPr="00160081">
        <w:t xml:space="preserve"> D</w:t>
      </w:r>
      <w:r>
        <w:t>e</w:t>
      </w:r>
      <w:r w:rsidRPr="00160081">
        <w:t xml:space="preserve"> T</w:t>
      </w:r>
      <w:r>
        <w:t xml:space="preserve">ocqueville,” </w:t>
      </w:r>
      <w:r w:rsidRPr="00160081">
        <w:t>by Jack Lively</w:t>
      </w:r>
      <w:r>
        <w:t xml:space="preserve">, </w:t>
      </w:r>
      <w:r w:rsidRPr="003678B4">
        <w:rPr>
          <w:u w:val="single"/>
        </w:rPr>
        <w:t>History</w:t>
      </w:r>
      <w:r w:rsidRPr="003678B4">
        <w:t>, Vol. 50, No. 169 (1965), pp. 199-206</w:t>
      </w:r>
    </w:p>
    <w:p w14:paraId="3D6F4FA6" w14:textId="7DA7EC06" w:rsidR="00766810" w:rsidRPr="002A6EA3" w:rsidRDefault="00766810" w:rsidP="00766810">
      <w:pPr>
        <w:pStyle w:val="NormalWeb"/>
        <w:ind w:firstLine="720"/>
      </w:pPr>
      <w:proofErr w:type="spellStart"/>
      <w:r w:rsidRPr="002A6EA3">
        <w:t>Boutaleb</w:t>
      </w:r>
      <w:proofErr w:type="spellEnd"/>
      <w:r w:rsidRPr="002A6EA3">
        <w:t xml:space="preserve">, </w:t>
      </w:r>
      <w:proofErr w:type="spellStart"/>
      <w:r w:rsidRPr="002A6EA3">
        <w:rPr>
          <w:sz w:val="22"/>
          <w:szCs w:val="22"/>
        </w:rPr>
        <w:t>Chamyl</w:t>
      </w:r>
      <w:proofErr w:type="spellEnd"/>
      <w:r w:rsidRPr="002A6EA3">
        <w:rPr>
          <w:sz w:val="22"/>
          <w:szCs w:val="22"/>
        </w:rPr>
        <w:t>, “</w:t>
      </w:r>
      <w:r w:rsidRPr="002A6EA3">
        <w:t>Heroes and Villains: an Algerian Review</w:t>
      </w:r>
      <w:r w:rsidR="002A6EA3">
        <w:t xml:space="preserve"> </w:t>
      </w:r>
      <w:r w:rsidR="002A6EA3" w:rsidRPr="002A6EA3">
        <w:t>of Tocqueville and Emir Abd al-Qadir</w:t>
      </w:r>
      <w:r w:rsidR="002A6EA3">
        <w:t xml:space="preserve">,” 2011 45 1  </w:t>
      </w:r>
      <w:r w:rsidR="002A6EA3" w:rsidRPr="002A6EA3">
        <w:rPr>
          <w:color w:val="0172D0"/>
        </w:rPr>
        <w:t>https://www.cambridge.org/core</w:t>
      </w:r>
      <w:r w:rsidR="002A6EA3" w:rsidRPr="002A6EA3">
        <w:rPr>
          <w:color w:val="000000"/>
        </w:rPr>
        <w:t>.</w:t>
      </w:r>
    </w:p>
    <w:p w14:paraId="7195AB1D" w14:textId="358EAC28" w:rsidR="00D95BD9" w:rsidRPr="00D96703" w:rsidRDefault="00D95BD9" w:rsidP="00766810">
      <w:pPr>
        <w:pStyle w:val="NormalWeb"/>
        <w:ind w:firstLine="720"/>
      </w:pPr>
      <w:r w:rsidRPr="00D96703">
        <w:t>Bowes, John, “American Indian Removal beyond the Removal Act</w:t>
      </w:r>
      <w:r>
        <w:t>,”</w:t>
      </w:r>
      <w:r w:rsidRPr="00D96703">
        <w:t xml:space="preserve"> </w:t>
      </w:r>
      <w:r w:rsidRPr="00D96703">
        <w:rPr>
          <w:u w:val="single"/>
        </w:rPr>
        <w:t>Native American and Indigenous Studies</w:t>
      </w:r>
      <w:r w:rsidRPr="00D96703">
        <w:t xml:space="preserve"> , Vol. 1, No. 1 (Spring 2014), pp. 65-87 </w:t>
      </w:r>
    </w:p>
    <w:p w14:paraId="15D26F33" w14:textId="77777777" w:rsidR="00D95BD9" w:rsidRDefault="00D95BD9" w:rsidP="00D95BD9">
      <w:pPr>
        <w:pStyle w:val="BodyA"/>
        <w:ind w:firstLine="720"/>
        <w:rPr>
          <w:lang w:val="en-US"/>
        </w:rPr>
      </w:pPr>
      <w:proofErr w:type="spellStart"/>
      <w:r>
        <w:t>Camarillo</w:t>
      </w:r>
      <w:proofErr w:type="spellEnd"/>
      <w:r>
        <w:t xml:space="preserve">, Albert, </w:t>
      </w:r>
      <w:proofErr w:type="spellStart"/>
      <w:r>
        <w:rPr>
          <w:u w:val="single"/>
          <w:lang w:val="pt-PT"/>
        </w:rPr>
        <w:t>Chicanos</w:t>
      </w:r>
      <w:proofErr w:type="spellEnd"/>
      <w:r>
        <w:rPr>
          <w:u w:val="single"/>
          <w:lang w:val="pt-PT"/>
        </w:rPr>
        <w:t xml:space="preserve"> in </w:t>
      </w:r>
      <w:proofErr w:type="spellStart"/>
      <w:r>
        <w:rPr>
          <w:u w:val="single"/>
          <w:lang w:val="pt-PT"/>
        </w:rPr>
        <w:t>Changing</w:t>
      </w:r>
      <w:proofErr w:type="spellEnd"/>
      <w:r>
        <w:rPr>
          <w:u w:val="single"/>
          <w:lang w:val="pt-PT"/>
        </w:rPr>
        <w:t xml:space="preserve"> </w:t>
      </w:r>
      <w:proofErr w:type="spellStart"/>
      <w:r>
        <w:rPr>
          <w:u w:val="single"/>
          <w:lang w:val="pt-PT"/>
        </w:rPr>
        <w:t>Society</w:t>
      </w:r>
      <w:proofErr w:type="spellEnd"/>
      <w:r>
        <w:rPr>
          <w:lang w:val="en-US"/>
        </w:rPr>
        <w:t>, Southern Methodist University Press, Dallas,1996)</w:t>
      </w:r>
    </w:p>
    <w:p w14:paraId="4500AE26" w14:textId="77777777" w:rsidR="00D95BD9" w:rsidRDefault="00D95BD9" w:rsidP="00D95BD9">
      <w:pPr>
        <w:pStyle w:val="BodyA"/>
        <w:ind w:firstLine="720"/>
      </w:pPr>
    </w:p>
    <w:p w14:paraId="4625D19A" w14:textId="77777777" w:rsidR="00D95BD9" w:rsidRPr="003678B4" w:rsidRDefault="00D95BD9" w:rsidP="00D95BD9">
      <w:pPr>
        <w:pStyle w:val="BodyA"/>
        <w:ind w:firstLine="720"/>
      </w:pPr>
      <w:proofErr w:type="spellStart"/>
      <w:r>
        <w:rPr>
          <w:lang w:val="pt-PT"/>
        </w:rPr>
        <w:t>Chavez</w:t>
      </w:r>
      <w:proofErr w:type="spellEnd"/>
      <w:r>
        <w:rPr>
          <w:lang w:val="pt-PT"/>
        </w:rPr>
        <w:t xml:space="preserve">, Ernesto, </w:t>
      </w:r>
      <w:r>
        <w:rPr>
          <w:u w:val="single"/>
          <w:lang w:val="en-US"/>
        </w:rPr>
        <w:t>The US War With Mexico</w:t>
      </w:r>
      <w:r>
        <w:t>, (St. Martin’</w:t>
      </w:r>
      <w:r>
        <w:rPr>
          <w:lang w:val="en-US"/>
        </w:rPr>
        <w:t>s, Boston, 2008)</w:t>
      </w:r>
    </w:p>
    <w:p w14:paraId="33E6ED11" w14:textId="77777777" w:rsidR="00D95BD9" w:rsidRDefault="00D95BD9" w:rsidP="00D95BD9">
      <w:pPr>
        <w:spacing w:before="100" w:beforeAutospacing="1" w:after="100" w:afterAutospacing="1"/>
        <w:rPr>
          <w:rFonts w:ascii="Code2000" w:hAnsi="Code2000"/>
        </w:rPr>
      </w:pPr>
      <w:r w:rsidRPr="00160081">
        <w:t xml:space="preserve">  </w:t>
      </w:r>
      <w:r>
        <w:rPr>
          <w:b/>
          <w:bCs/>
          <w:sz w:val="28"/>
          <w:szCs w:val="28"/>
        </w:rPr>
        <w:tab/>
      </w:r>
      <w:proofErr w:type="spellStart"/>
      <w:r w:rsidRPr="00C06ED4">
        <w:rPr>
          <w:rFonts w:ascii="Code2000" w:hAnsi="Code2000"/>
        </w:rPr>
        <w:t>Crouthamel</w:t>
      </w:r>
      <w:proofErr w:type="spellEnd"/>
      <w:r>
        <w:rPr>
          <w:rFonts w:ascii="Code2000" w:hAnsi="Code2000"/>
        </w:rPr>
        <w:t xml:space="preserve">, </w:t>
      </w:r>
      <w:r w:rsidRPr="00C06ED4">
        <w:rPr>
          <w:rFonts w:ascii="Code2000" w:hAnsi="Code2000"/>
        </w:rPr>
        <w:t>James L</w:t>
      </w:r>
      <w:r>
        <w:rPr>
          <w:rFonts w:ascii="Code2000" w:hAnsi="Code2000"/>
        </w:rPr>
        <w:t>, “</w:t>
      </w:r>
      <w:r w:rsidRPr="00C06ED4">
        <w:rPr>
          <w:rFonts w:ascii="Code2000" w:hAnsi="Code2000"/>
        </w:rPr>
        <w:t>Tocqueville's South</w:t>
      </w:r>
      <w:r>
        <w:rPr>
          <w:rFonts w:ascii="Code2000" w:hAnsi="Code2000"/>
        </w:rPr>
        <w:t xml:space="preserve">,” </w:t>
      </w:r>
      <w:r w:rsidRPr="00C623FD">
        <w:rPr>
          <w:rFonts w:ascii="Code2000" w:hAnsi="Code2000"/>
          <w:u w:val="single"/>
        </w:rPr>
        <w:t>Journal of the Early Republic</w:t>
      </w:r>
      <w:r w:rsidRPr="00C06ED4">
        <w:rPr>
          <w:rFonts w:ascii="Code2000" w:hAnsi="Code2000"/>
        </w:rPr>
        <w:t>, Vol. 2, No. 4</w:t>
      </w:r>
      <w:r>
        <w:rPr>
          <w:rFonts w:ascii="Code2000" w:hAnsi="Code2000"/>
        </w:rPr>
        <w:t>,</w:t>
      </w:r>
      <w:r w:rsidRPr="00C06ED4">
        <w:rPr>
          <w:rFonts w:ascii="Code2000" w:hAnsi="Code2000"/>
        </w:rPr>
        <w:t xml:space="preserve"> Winter, 1982, pp. 381-401</w:t>
      </w:r>
    </w:p>
    <w:p w14:paraId="3D218323" w14:textId="77777777" w:rsidR="00D95BD9" w:rsidRPr="00264575" w:rsidRDefault="00D95BD9" w:rsidP="00D95BD9">
      <w:pPr>
        <w:spacing w:before="100" w:beforeAutospacing="1" w:after="100" w:afterAutospacing="1"/>
        <w:ind w:firstLine="720"/>
        <w:rPr>
          <w:rFonts w:ascii="Times New Roman" w:hAnsi="Times New Roman" w:cs="Times New Roman"/>
        </w:rPr>
      </w:pPr>
      <w:r w:rsidRPr="00264575">
        <w:rPr>
          <w:rFonts w:ascii="Times New Roman" w:hAnsi="Times New Roman" w:cs="Times New Roman"/>
        </w:rPr>
        <w:t xml:space="preserve">Davis, Ethan “An Administrative Trail of Tears: Indian Removal,” </w:t>
      </w:r>
      <w:r w:rsidRPr="00264575">
        <w:rPr>
          <w:rFonts w:ascii="Times New Roman" w:hAnsi="Times New Roman" w:cs="Times New Roman"/>
          <w:u w:val="single"/>
        </w:rPr>
        <w:t>American Journal of Legal History</w:t>
      </w:r>
      <w:r w:rsidRPr="00264575">
        <w:rPr>
          <w:rFonts w:ascii="Times New Roman" w:hAnsi="Times New Roman" w:cs="Times New Roman"/>
        </w:rPr>
        <w:t>, Vol. 50, Issue 1, 2008 pp. 49-100</w:t>
      </w:r>
    </w:p>
    <w:p w14:paraId="49B0A703" w14:textId="77777777" w:rsidR="00D95BD9" w:rsidRDefault="00D95BD9" w:rsidP="00D95BD9">
      <w:pPr>
        <w:spacing w:before="100" w:beforeAutospacing="1" w:after="100" w:afterAutospacing="1"/>
        <w:ind w:firstLine="720"/>
        <w:rPr>
          <w:rFonts w:ascii="Code2000" w:hAnsi="Code2000"/>
        </w:rPr>
      </w:pPr>
      <w:r w:rsidRPr="00A2418E">
        <w:rPr>
          <w:rFonts w:ascii="Code2000" w:hAnsi="Code2000"/>
        </w:rPr>
        <w:t>de la Fuente</w:t>
      </w:r>
      <w:r>
        <w:rPr>
          <w:rFonts w:ascii="Code2000" w:hAnsi="Code2000"/>
        </w:rPr>
        <w:t xml:space="preserve">, </w:t>
      </w:r>
      <w:r w:rsidRPr="00A2418E">
        <w:rPr>
          <w:rFonts w:ascii="Code2000" w:hAnsi="Code2000"/>
        </w:rPr>
        <w:t>Alejandro</w:t>
      </w:r>
      <w:r>
        <w:rPr>
          <w:rFonts w:ascii="Code2000" w:hAnsi="Code2000"/>
        </w:rPr>
        <w:t>, “</w:t>
      </w:r>
      <w:r w:rsidRPr="00A2418E">
        <w:rPr>
          <w:rFonts w:ascii="Code2000" w:hAnsi="Code2000"/>
        </w:rPr>
        <w:t>From Slaves to Citizens? Tannenbaum and the Debates on Slavery, Emancipation, and Race Relations in Latin America</w:t>
      </w:r>
      <w:r>
        <w:rPr>
          <w:rFonts w:ascii="Code2000" w:hAnsi="Code2000"/>
        </w:rPr>
        <w:t xml:space="preserve">,”  </w:t>
      </w:r>
      <w:r w:rsidRPr="00A2418E">
        <w:rPr>
          <w:rFonts w:ascii="Code2000" w:hAnsi="Code2000"/>
          <w:u w:val="single"/>
        </w:rPr>
        <w:t>International Labor and Working-Class History</w:t>
      </w:r>
      <w:r w:rsidRPr="00A2418E">
        <w:rPr>
          <w:rFonts w:ascii="Code2000" w:hAnsi="Code2000"/>
        </w:rPr>
        <w:t>, No. 77 S</w:t>
      </w:r>
      <w:r>
        <w:rPr>
          <w:rFonts w:ascii="Code2000" w:hAnsi="Code2000"/>
        </w:rPr>
        <w:t>pring</w:t>
      </w:r>
      <w:r w:rsidRPr="00A2418E">
        <w:rPr>
          <w:rFonts w:ascii="Code2000" w:hAnsi="Code2000"/>
        </w:rPr>
        <w:t xml:space="preserve"> 2010, pp. 154-173 </w:t>
      </w:r>
    </w:p>
    <w:p w14:paraId="1903FB01" w14:textId="77777777" w:rsidR="00D95BD9" w:rsidRDefault="00D95BD9" w:rsidP="00D95BD9">
      <w:pPr>
        <w:pStyle w:val="BodyA"/>
        <w:ind w:firstLine="720"/>
        <w:jc w:val="both"/>
        <w:rPr>
          <w:lang w:val="en-US"/>
        </w:rPr>
      </w:pPr>
      <w:r>
        <w:rPr>
          <w:rFonts w:ascii="Code2000" w:hAnsi="Code2000"/>
        </w:rPr>
        <w:t xml:space="preserve">Escobar, Edward, </w:t>
      </w:r>
      <w:r>
        <w:rPr>
          <w:u w:val="single"/>
          <w:lang w:val="en-US"/>
        </w:rPr>
        <w:t>Race, Police and The Making of a Political Identity</w:t>
      </w:r>
      <w:r>
        <w:rPr>
          <w:lang w:val="en-US"/>
        </w:rPr>
        <w:t>, Berkeley, University of California Press, 1999</w:t>
      </w:r>
    </w:p>
    <w:p w14:paraId="48C111D5" w14:textId="77777777" w:rsidR="00D95BD9" w:rsidRDefault="00D95BD9" w:rsidP="00D95BD9">
      <w:pPr>
        <w:pStyle w:val="BodyA"/>
        <w:ind w:firstLine="720"/>
      </w:pPr>
    </w:p>
    <w:p w14:paraId="31D5E242" w14:textId="77777777" w:rsidR="00D95BD9" w:rsidRDefault="00D95BD9" w:rsidP="00D95BD9">
      <w:pPr>
        <w:pStyle w:val="BodyA"/>
        <w:ind w:firstLine="720"/>
      </w:pPr>
      <w:r>
        <w:t>_______________, “</w:t>
      </w:r>
      <w:r>
        <w:rPr>
          <w:lang w:val="en-US"/>
        </w:rPr>
        <w:t>The Dialectics of Repression: The Los Angeles Police Department and the Chicano Movement, 1968-1971,</w:t>
      </w:r>
      <w:r>
        <w:t xml:space="preserve">” </w:t>
      </w:r>
      <w:r>
        <w:rPr>
          <w:u w:val="single"/>
          <w:lang w:val="en-US"/>
        </w:rPr>
        <w:t>The Journal of American History</w:t>
      </w:r>
      <w:r>
        <w:t xml:space="preserve">, Vol. 79, </w:t>
      </w:r>
      <w:proofErr w:type="spellStart"/>
      <w:r>
        <w:t>No</w:t>
      </w:r>
      <w:proofErr w:type="spellEnd"/>
      <w:r>
        <w:t>. 4 (March, 1993), pp. 1483-1514</w:t>
      </w:r>
    </w:p>
    <w:p w14:paraId="7555DB8F" w14:textId="77777777" w:rsidR="00D95BD9" w:rsidRDefault="00D95BD9" w:rsidP="00D95BD9">
      <w:pPr>
        <w:pStyle w:val="BodyA"/>
        <w:ind w:firstLine="720"/>
      </w:pPr>
    </w:p>
    <w:p w14:paraId="79D4F821" w14:textId="77777777" w:rsidR="00D95BD9" w:rsidRPr="003D78FD" w:rsidRDefault="00D95BD9" w:rsidP="00D95BD9">
      <w:pPr>
        <w:pStyle w:val="BodyA"/>
        <w:ind w:firstLine="720"/>
      </w:pPr>
      <w:r>
        <w:t xml:space="preserve">Fraga, Luis, “Domination Through Democratic </w:t>
      </w:r>
      <w:proofErr w:type="spellStart"/>
      <w:r>
        <w:t>Means</w:t>
      </w:r>
      <w:proofErr w:type="spellEnd"/>
      <w:r>
        <w:t xml:space="preserve">, </w:t>
      </w:r>
      <w:proofErr w:type="spellStart"/>
      <w:r>
        <w:t>Nonpartisan</w:t>
      </w:r>
      <w:proofErr w:type="spellEnd"/>
      <w:r>
        <w:t xml:space="preserve"> </w:t>
      </w:r>
      <w:proofErr w:type="spellStart"/>
      <w:r>
        <w:t>Slating</w:t>
      </w:r>
      <w:proofErr w:type="spellEnd"/>
      <w:r>
        <w:t xml:space="preserve"> Groups in City </w:t>
      </w:r>
      <w:proofErr w:type="spellStart"/>
      <w:r>
        <w:t>Electoral</w:t>
      </w:r>
      <w:proofErr w:type="spellEnd"/>
      <w:r>
        <w:t xml:space="preserve"> </w:t>
      </w:r>
      <w:proofErr w:type="spellStart"/>
      <w:r>
        <w:t>Politcs</w:t>
      </w:r>
      <w:proofErr w:type="spellEnd"/>
      <w:r>
        <w:t xml:space="preserve">,” </w:t>
      </w:r>
      <w:r w:rsidRPr="003D78FD">
        <w:rPr>
          <w:u w:val="single"/>
        </w:rPr>
        <w:t xml:space="preserve">Urban </w:t>
      </w:r>
      <w:proofErr w:type="spellStart"/>
      <w:r w:rsidRPr="003D78FD">
        <w:rPr>
          <w:u w:val="single"/>
        </w:rPr>
        <w:t>Affairs</w:t>
      </w:r>
      <w:proofErr w:type="spellEnd"/>
      <w:r w:rsidRPr="003D78FD">
        <w:rPr>
          <w:u w:val="single"/>
        </w:rPr>
        <w:t xml:space="preserve"> Quarterly</w:t>
      </w:r>
      <w:r>
        <w:t>, Vol.23, No.4, June 1988 pp.528-555</w:t>
      </w:r>
    </w:p>
    <w:p w14:paraId="7A3FFB80" w14:textId="77777777" w:rsidR="00D95BD9" w:rsidRPr="005E734B" w:rsidRDefault="00D95BD9" w:rsidP="00D95BD9">
      <w:pPr>
        <w:pStyle w:val="BodyA"/>
        <w:ind w:firstLine="720"/>
      </w:pPr>
    </w:p>
    <w:p w14:paraId="03A064E6" w14:textId="77777777" w:rsidR="00D95BD9" w:rsidRDefault="00D95BD9" w:rsidP="00D95BD9">
      <w:pPr>
        <w:pStyle w:val="p1"/>
        <w:ind w:firstLine="720"/>
        <w:rPr>
          <w:rFonts w:ascii="Times New Roman" w:eastAsia="Times New Roman" w:hAnsi="Times New Roman" w:cs="Times New Roman"/>
          <w:sz w:val="24"/>
          <w:szCs w:val="24"/>
        </w:rPr>
      </w:pPr>
      <w:r>
        <w:rPr>
          <w:rFonts w:ascii="Times New Roman" w:hAnsi="Times New Roman"/>
          <w:sz w:val="24"/>
          <w:szCs w:val="24"/>
        </w:rPr>
        <w:t xml:space="preserve">Griswold del Castillo, Richard, </w:t>
      </w:r>
      <w:r>
        <w:rPr>
          <w:rFonts w:ascii="Times New Roman" w:hAnsi="Times New Roman"/>
          <w:sz w:val="24"/>
          <w:szCs w:val="24"/>
          <w:u w:val="single"/>
        </w:rPr>
        <w:t xml:space="preserve">The Treaty of Guadalupe </w:t>
      </w:r>
      <w:proofErr w:type="spellStart"/>
      <w:r>
        <w:rPr>
          <w:rFonts w:ascii="Times New Roman" w:hAnsi="Times New Roman"/>
          <w:sz w:val="24"/>
          <w:szCs w:val="24"/>
          <w:u w:val="single"/>
        </w:rPr>
        <w:t>Hildalgo</w:t>
      </w:r>
      <w:proofErr w:type="spellEnd"/>
      <w:r>
        <w:rPr>
          <w:rFonts w:ascii="Times New Roman" w:hAnsi="Times New Roman"/>
          <w:sz w:val="24"/>
          <w:szCs w:val="24"/>
        </w:rPr>
        <w:t xml:space="preserve">, (University of </w:t>
      </w:r>
      <w:proofErr w:type="spellStart"/>
      <w:r>
        <w:rPr>
          <w:rFonts w:ascii="Times New Roman" w:hAnsi="Times New Roman"/>
          <w:sz w:val="24"/>
          <w:szCs w:val="24"/>
        </w:rPr>
        <w:t>Okalahoma</w:t>
      </w:r>
      <w:proofErr w:type="spellEnd"/>
      <w:r>
        <w:rPr>
          <w:rFonts w:ascii="Times New Roman" w:hAnsi="Times New Roman"/>
          <w:sz w:val="24"/>
          <w:szCs w:val="24"/>
        </w:rPr>
        <w:t xml:space="preserve"> press, 1990)</w:t>
      </w:r>
    </w:p>
    <w:p w14:paraId="3B4B87B9" w14:textId="77777777" w:rsidR="00D95BD9" w:rsidRDefault="00D95BD9" w:rsidP="00D95BD9">
      <w:pPr>
        <w:pStyle w:val="p1"/>
        <w:rPr>
          <w:rFonts w:ascii="Times New Roman" w:eastAsia="Times New Roman" w:hAnsi="Times New Roman" w:cs="Times New Roman"/>
          <w:sz w:val="24"/>
          <w:szCs w:val="24"/>
        </w:rPr>
      </w:pPr>
    </w:p>
    <w:p w14:paraId="5BA29893" w14:textId="77777777" w:rsidR="00D95BD9" w:rsidRDefault="00D95BD9" w:rsidP="00D95BD9">
      <w:pPr>
        <w:pStyle w:val="p1"/>
        <w:rPr>
          <w:rFonts w:ascii="Times New Roman" w:hAnsi="Times New Roman"/>
          <w:sz w:val="24"/>
          <w:szCs w:val="24"/>
        </w:rPr>
      </w:pPr>
      <w:r>
        <w:rPr>
          <w:rFonts w:ascii="Times New Roman" w:hAnsi="Times New Roman"/>
          <w:sz w:val="24"/>
          <w:szCs w:val="24"/>
        </w:rPr>
        <w:t xml:space="preserve">________________________, </w:t>
      </w:r>
      <w:r>
        <w:rPr>
          <w:rFonts w:ascii="Times New Roman" w:hAnsi="Times New Roman"/>
          <w:sz w:val="24"/>
          <w:szCs w:val="24"/>
          <w:u w:val="single"/>
        </w:rPr>
        <w:t>The Los Angeles Barrio, 1850-1890</w:t>
      </w:r>
      <w:r>
        <w:rPr>
          <w:rFonts w:ascii="Times New Roman" w:hAnsi="Times New Roman"/>
          <w:sz w:val="24"/>
          <w:szCs w:val="24"/>
        </w:rPr>
        <w:t>, (University of California Press, Berkeley1979)</w:t>
      </w:r>
    </w:p>
    <w:p w14:paraId="07C42D7A" w14:textId="77777777" w:rsidR="00D95BD9" w:rsidRDefault="00D95BD9" w:rsidP="00D95BD9">
      <w:pPr>
        <w:pStyle w:val="p1"/>
        <w:rPr>
          <w:rFonts w:ascii="Times New Roman" w:hAnsi="Times New Roman"/>
          <w:sz w:val="24"/>
          <w:szCs w:val="24"/>
        </w:rPr>
      </w:pPr>
    </w:p>
    <w:p w14:paraId="0C114E48" w14:textId="77777777" w:rsidR="00D95BD9" w:rsidRDefault="00D95BD9" w:rsidP="00D95BD9">
      <w:pPr>
        <w:pStyle w:val="p1"/>
        <w:ind w:firstLine="720"/>
        <w:rPr>
          <w:rFonts w:ascii="Times New Roman" w:hAnsi="Times New Roman"/>
          <w:sz w:val="24"/>
          <w:szCs w:val="24"/>
        </w:rPr>
      </w:pPr>
      <w:r>
        <w:rPr>
          <w:rFonts w:ascii="Times New Roman" w:hAnsi="Times New Roman"/>
          <w:sz w:val="24"/>
          <w:szCs w:val="24"/>
        </w:rPr>
        <w:lastRenderedPageBreak/>
        <w:t xml:space="preserve">Gutierrez, Gabriel, “Mothers of East LA,” in </w:t>
      </w:r>
      <w:r w:rsidRPr="00C87B7E">
        <w:rPr>
          <w:rFonts w:ascii="Times New Roman" w:hAnsi="Times New Roman"/>
          <w:sz w:val="24"/>
          <w:szCs w:val="24"/>
          <w:u w:val="single"/>
        </w:rPr>
        <w:t>Unequal Protection, Environmental Justice and Communities of Color</w:t>
      </w:r>
      <w:r>
        <w:rPr>
          <w:rFonts w:ascii="Times New Roman" w:hAnsi="Times New Roman"/>
          <w:sz w:val="24"/>
          <w:szCs w:val="24"/>
        </w:rPr>
        <w:t>, (editor) Robert D. Bullard, (Sierra Club Books, San Francisco, 1994)</w:t>
      </w:r>
    </w:p>
    <w:p w14:paraId="0EF4D309" w14:textId="77777777" w:rsidR="00D95BD9" w:rsidRDefault="00D95BD9" w:rsidP="00D95BD9">
      <w:pPr>
        <w:pStyle w:val="p1"/>
        <w:ind w:firstLine="720"/>
        <w:rPr>
          <w:rFonts w:ascii="Times New Roman" w:hAnsi="Times New Roman"/>
          <w:sz w:val="24"/>
          <w:szCs w:val="24"/>
        </w:rPr>
      </w:pPr>
    </w:p>
    <w:p w14:paraId="6150C08E" w14:textId="77777777" w:rsidR="00D95BD9" w:rsidRPr="00BF3264" w:rsidRDefault="00D95BD9" w:rsidP="00D95BD9">
      <w:pPr>
        <w:pStyle w:val="Default"/>
      </w:pPr>
      <w:proofErr w:type="spellStart"/>
      <w:r w:rsidRPr="00BF3264">
        <w:rPr>
          <w:rFonts w:ascii="Times New Roman" w:hAnsi="Times New Roman"/>
        </w:rPr>
        <w:t>Hackel</w:t>
      </w:r>
      <w:proofErr w:type="spellEnd"/>
      <w:r w:rsidRPr="00BF3264">
        <w:rPr>
          <w:rFonts w:ascii="Times New Roman" w:hAnsi="Times New Roman"/>
        </w:rPr>
        <w:t xml:space="preserve">, Steven, </w:t>
      </w:r>
      <w:r w:rsidRPr="00BF3264">
        <w:rPr>
          <w:rFonts w:ascii="Times New Roman" w:hAnsi="Times New Roman" w:cs="Times New Roman"/>
        </w:rPr>
        <w:t xml:space="preserve">“Land, Labor, and Production The Colonial Economy of Spanish and Mexican California,” </w:t>
      </w:r>
      <w:r w:rsidRPr="00BF3264">
        <w:rPr>
          <w:rFonts w:ascii="Times New Roman" w:hAnsi="Times New Roman" w:cs="Times New Roman"/>
          <w:u w:val="single"/>
        </w:rPr>
        <w:t>California History</w:t>
      </w:r>
      <w:r w:rsidRPr="00BF3264">
        <w:rPr>
          <w:rFonts w:ascii="Times New Roman" w:hAnsi="Times New Roman" w:cs="Times New Roman"/>
        </w:rPr>
        <w:t>, Vol. 76, No. 2/3</w:t>
      </w:r>
    </w:p>
    <w:p w14:paraId="71F801F1" w14:textId="77777777" w:rsidR="00D95BD9" w:rsidRDefault="00D95BD9" w:rsidP="00D95BD9">
      <w:pPr>
        <w:pStyle w:val="p1"/>
        <w:ind w:firstLine="720"/>
        <w:rPr>
          <w:rFonts w:ascii="Times New Roman" w:hAnsi="Times New Roman"/>
          <w:sz w:val="24"/>
          <w:szCs w:val="24"/>
        </w:rPr>
      </w:pPr>
    </w:p>
    <w:p w14:paraId="526F6C24" w14:textId="77777777" w:rsidR="00D95BD9" w:rsidRPr="00D93713" w:rsidRDefault="00D95BD9" w:rsidP="00D95BD9">
      <w:pPr>
        <w:autoSpaceDE w:val="0"/>
        <w:autoSpaceDN w:val="0"/>
        <w:adjustRightInd w:val="0"/>
        <w:rPr>
          <w:rFonts w:ascii="Times New Roman" w:hAnsi="Times New Roman" w:cs="Times New Roman"/>
        </w:rPr>
      </w:pPr>
      <w:r w:rsidRPr="00D93713">
        <w:rPr>
          <w:rFonts w:ascii="Times New Roman" w:hAnsi="Times New Roman" w:cs="Times New Roman"/>
        </w:rPr>
        <w:t xml:space="preserve">Hernandez, Sonia, “The Legacy of the Treaty of Guadalupe Hidalgo on Tejanos’ Land,” </w:t>
      </w:r>
      <w:r w:rsidRPr="00D93713">
        <w:rPr>
          <w:rFonts w:ascii="Times New Roman" w:hAnsi="Times New Roman" w:cs="Times New Roman"/>
          <w:u w:val="single"/>
        </w:rPr>
        <w:t>Journal of Popular Culture</w:t>
      </w:r>
      <w:r w:rsidRPr="00D93713">
        <w:rPr>
          <w:rFonts w:ascii="Times New Roman" w:hAnsi="Times New Roman" w:cs="Times New Roman"/>
        </w:rPr>
        <w:t>, Vol.  Issue (quarterly) 2001, 101-107</w:t>
      </w:r>
    </w:p>
    <w:p w14:paraId="17948902" w14:textId="77777777" w:rsidR="00D95BD9" w:rsidRPr="00764A04" w:rsidRDefault="00D95BD9" w:rsidP="00D95BD9">
      <w:pPr>
        <w:pStyle w:val="p1"/>
        <w:ind w:firstLine="720"/>
        <w:rPr>
          <w:rFonts w:ascii="Times New Roman" w:hAnsi="Times New Roman" w:cs="Times New Roman"/>
          <w:sz w:val="24"/>
          <w:szCs w:val="24"/>
        </w:rPr>
      </w:pPr>
      <w:r>
        <w:rPr>
          <w:rFonts w:ascii="Times New Roman" w:hAnsi="Times New Roman" w:cs="Times New Roman"/>
          <w:sz w:val="24"/>
          <w:szCs w:val="24"/>
        </w:rPr>
        <w:t xml:space="preserve"> </w:t>
      </w:r>
    </w:p>
    <w:p w14:paraId="3858C2BB" w14:textId="77777777" w:rsidR="00D95BD9" w:rsidRDefault="00D95BD9" w:rsidP="00D95BD9">
      <w:pPr>
        <w:pStyle w:val="NormalWeb"/>
        <w:ind w:firstLine="720"/>
      </w:pPr>
      <w:r w:rsidRPr="004237FF">
        <w:t xml:space="preserve">Horsman, Reginald, </w:t>
      </w:r>
      <w:r w:rsidRPr="004D59CD">
        <w:rPr>
          <w:u w:val="single"/>
        </w:rPr>
        <w:t>Race and Manifest Destiny</w:t>
      </w:r>
      <w:r w:rsidRPr="004237FF">
        <w:t>, Cambridge MA., Harvard University Press, ,  1981</w:t>
      </w:r>
    </w:p>
    <w:p w14:paraId="403351D5" w14:textId="77777777" w:rsidR="00D95BD9" w:rsidRDefault="00D95BD9" w:rsidP="00D95BD9">
      <w:pPr>
        <w:pStyle w:val="NormalWeb"/>
        <w:ind w:firstLine="720"/>
        <w:jc w:val="both"/>
      </w:pPr>
      <w:r w:rsidRPr="004237FF">
        <w:t>____________________, “The Origins of Racial Anglo-Saxonism in Great Britain befor</w:t>
      </w:r>
      <w:r>
        <w:t>e 1850</w:t>
      </w:r>
      <w:r w:rsidRPr="004237FF">
        <w:rPr>
          <w:u w:val="single"/>
        </w:rPr>
        <w:t>,</w:t>
      </w:r>
      <w:r w:rsidRPr="0012264E">
        <w:t>”</w:t>
      </w:r>
      <w:r w:rsidRPr="004237FF">
        <w:rPr>
          <w:u w:val="single"/>
        </w:rPr>
        <w:t xml:space="preserve"> Journal of the History of Ideas</w:t>
      </w:r>
      <w:r w:rsidRPr="004237FF">
        <w:t>, Vol.37, No.3</w:t>
      </w:r>
      <w:r>
        <w:t>,</w:t>
      </w:r>
      <w:r w:rsidRPr="004237FF">
        <w:t xml:space="preserve"> July – September, 1976 pp. 387-41</w:t>
      </w:r>
      <w:r>
        <w:t xml:space="preserve"> </w:t>
      </w:r>
    </w:p>
    <w:p w14:paraId="0BD72050" w14:textId="77777777" w:rsidR="00D95BD9" w:rsidRPr="00F6387D" w:rsidRDefault="00D95BD9" w:rsidP="00D95BD9">
      <w:pPr>
        <w:pStyle w:val="Default"/>
      </w:pPr>
      <w:r>
        <w:t xml:space="preserve">____________________, </w:t>
      </w:r>
      <w:r w:rsidRPr="00F6387D">
        <w:rPr>
          <w:rFonts w:ascii="Times New Roman" w:hAnsi="Times New Roman" w:cs="Times New Roman"/>
        </w:rPr>
        <w:t>“The Northwest Ordinance and the Shaping of an Expanding Republic,”</w:t>
      </w:r>
      <w:r>
        <w:rPr>
          <w:rFonts w:ascii="Times New Roman" w:hAnsi="Times New Roman" w:cs="Times New Roman"/>
        </w:rPr>
        <w:t xml:space="preserve"> </w:t>
      </w:r>
      <w:r w:rsidRPr="00F6387D">
        <w:rPr>
          <w:rFonts w:ascii="Times New Roman" w:hAnsi="Times New Roman" w:cs="Times New Roman"/>
          <w:sz w:val="23"/>
          <w:szCs w:val="23"/>
          <w:u w:val="single"/>
        </w:rPr>
        <w:t>The Wisconsin Magazine of History</w:t>
      </w:r>
      <w:r w:rsidRPr="00F6387D">
        <w:rPr>
          <w:rFonts w:ascii="Times New Roman" w:hAnsi="Times New Roman" w:cs="Times New Roman"/>
          <w:sz w:val="23"/>
          <w:szCs w:val="23"/>
        </w:rPr>
        <w:t>, Vol. 73, No. 1</w:t>
      </w:r>
      <w:r>
        <w:rPr>
          <w:rFonts w:ascii="Times New Roman" w:hAnsi="Times New Roman" w:cs="Times New Roman"/>
          <w:sz w:val="23"/>
          <w:szCs w:val="23"/>
        </w:rPr>
        <w:t>,</w:t>
      </w:r>
      <w:r w:rsidRPr="00F6387D">
        <w:rPr>
          <w:rFonts w:ascii="Times New Roman" w:hAnsi="Times New Roman" w:cs="Times New Roman"/>
          <w:sz w:val="23"/>
          <w:szCs w:val="23"/>
        </w:rPr>
        <w:t xml:space="preserve"> Autumn, 1989, pp. 21-32</w:t>
      </w:r>
    </w:p>
    <w:p w14:paraId="56FF5EEC" w14:textId="77777777" w:rsidR="00D95BD9" w:rsidRPr="00DE4B2B" w:rsidRDefault="00D95BD9" w:rsidP="00D95BD9">
      <w:pPr>
        <w:pStyle w:val="NormalWeb"/>
        <w:ind w:firstLine="720"/>
      </w:pPr>
      <w:proofErr w:type="spellStart"/>
      <w:r w:rsidRPr="00C266D7">
        <w:t>J</w:t>
      </w:r>
      <w:r>
        <w:t>anara</w:t>
      </w:r>
      <w:proofErr w:type="spellEnd"/>
      <w:r>
        <w:t xml:space="preserve">, </w:t>
      </w:r>
      <w:r w:rsidRPr="00C266D7">
        <w:t>L</w:t>
      </w:r>
      <w:r>
        <w:t>aura, “ ‘</w:t>
      </w:r>
      <w:r w:rsidRPr="00C266D7">
        <w:t>B</w:t>
      </w:r>
      <w:r>
        <w:t>rothers</w:t>
      </w:r>
      <w:r w:rsidRPr="00C266D7">
        <w:t xml:space="preserve"> A</w:t>
      </w:r>
      <w:r>
        <w:t>nd</w:t>
      </w:r>
      <w:r w:rsidRPr="00C266D7">
        <w:t xml:space="preserve"> O</w:t>
      </w:r>
      <w:r>
        <w:t>thers,’</w:t>
      </w:r>
      <w:r w:rsidRPr="00C266D7">
        <w:t xml:space="preserve"> Tocqueville and Beaumont,</w:t>
      </w:r>
      <w:r>
        <w:t xml:space="preserve"> </w:t>
      </w:r>
      <w:r w:rsidRPr="00C266D7">
        <w:t xml:space="preserve">U.S. Genealogy, </w:t>
      </w:r>
      <w:r w:rsidRPr="00DE4B2B">
        <w:t xml:space="preserve">Democracy, and Racism,” </w:t>
      </w:r>
      <w:r w:rsidRPr="00DE4B2B">
        <w:rPr>
          <w:u w:val="single"/>
        </w:rPr>
        <w:t>Political Theory</w:t>
      </w:r>
      <w:r w:rsidRPr="00DE4B2B">
        <w:t xml:space="preserve">, Vol. 32 No. 6, December 2004 773-800 </w:t>
      </w:r>
    </w:p>
    <w:p w14:paraId="1DE976FA" w14:textId="77777777" w:rsidR="00D95BD9" w:rsidRPr="00DE4B2B" w:rsidRDefault="00D95BD9" w:rsidP="00D95BD9">
      <w:pPr>
        <w:autoSpaceDE w:val="0"/>
        <w:autoSpaceDN w:val="0"/>
        <w:adjustRightInd w:val="0"/>
        <w:ind w:firstLine="720"/>
        <w:rPr>
          <w:rFonts w:ascii="Times New Roman" w:hAnsi="Times New Roman" w:cs="Times New Roman"/>
        </w:rPr>
      </w:pPr>
      <w:r w:rsidRPr="00DE4B2B">
        <w:rPr>
          <w:rFonts w:ascii="Times New Roman" w:hAnsi="Times New Roman" w:cs="Times New Roman"/>
        </w:rPr>
        <w:t xml:space="preserve">Kennedy, Randall, “Tocqueville and Racial Conflict in America: A Comment” </w:t>
      </w:r>
      <w:r w:rsidRPr="00DE4B2B">
        <w:rPr>
          <w:rFonts w:ascii="Times New Roman" w:hAnsi="Times New Roman" w:cs="Times New Roman"/>
          <w:u w:val="single"/>
        </w:rPr>
        <w:t>Harvard Black Letter Law Journal,</w:t>
      </w:r>
      <w:r w:rsidRPr="00DE4B2B">
        <w:rPr>
          <w:rFonts w:ascii="Times New Roman" w:hAnsi="Times New Roman" w:cs="Times New Roman"/>
        </w:rPr>
        <w:t xml:space="preserve"> Vol. 11, 1994. Pp. 145-153</w:t>
      </w:r>
    </w:p>
    <w:p w14:paraId="2086163C" w14:textId="77777777" w:rsidR="00D95BD9" w:rsidRPr="00DE4B2B" w:rsidRDefault="00D95BD9" w:rsidP="00D95BD9">
      <w:pPr>
        <w:autoSpaceDE w:val="0"/>
        <w:autoSpaceDN w:val="0"/>
        <w:adjustRightInd w:val="0"/>
        <w:ind w:firstLine="720"/>
        <w:rPr>
          <w:rFonts w:ascii="Times New Roman" w:hAnsi="Times New Roman" w:cs="Times New Roman"/>
        </w:rPr>
      </w:pPr>
    </w:p>
    <w:p w14:paraId="530FC53A" w14:textId="77777777" w:rsidR="00D95BD9" w:rsidRPr="00DE4B2B" w:rsidRDefault="00D95BD9" w:rsidP="00D95BD9">
      <w:pPr>
        <w:spacing w:before="100" w:beforeAutospacing="1" w:after="100" w:afterAutospacing="1"/>
        <w:ind w:firstLine="720"/>
        <w:rPr>
          <w:rFonts w:ascii="Times New Roman" w:hAnsi="Times New Roman" w:cs="Times New Roman"/>
        </w:rPr>
      </w:pPr>
      <w:r w:rsidRPr="00DE4B2B">
        <w:rPr>
          <w:rFonts w:ascii="Times New Roman" w:hAnsi="Times New Roman" w:cs="Times New Roman"/>
        </w:rPr>
        <w:t>Kohn, Margaret, “The Other America: Tocqueville and Beaumont on Race and Slavery,”</w:t>
      </w:r>
      <w:r w:rsidRPr="00DE4B2B">
        <w:rPr>
          <w:rFonts w:ascii="Times New Roman" w:hAnsi="Times New Roman" w:cs="Times New Roman"/>
        </w:rPr>
        <w:br/>
      </w:r>
      <w:r w:rsidRPr="00DE4B2B">
        <w:rPr>
          <w:rFonts w:ascii="Times New Roman" w:hAnsi="Times New Roman" w:cs="Times New Roman"/>
          <w:u w:val="single"/>
        </w:rPr>
        <w:t>Polity</w:t>
      </w:r>
      <w:r w:rsidRPr="00DE4B2B">
        <w:rPr>
          <w:rFonts w:ascii="Times New Roman" w:hAnsi="Times New Roman" w:cs="Times New Roman"/>
        </w:rPr>
        <w:t>, Vol. 35, No. 2, Winter, 2002, pp. 169-193</w:t>
      </w:r>
    </w:p>
    <w:p w14:paraId="1F0E1C36" w14:textId="77777777" w:rsidR="00D95BD9" w:rsidRDefault="00D95BD9" w:rsidP="00D95BD9">
      <w:pPr>
        <w:spacing w:before="100" w:beforeAutospacing="1" w:after="100" w:afterAutospacing="1"/>
        <w:ind w:firstLine="720"/>
        <w:rPr>
          <w:rFonts w:ascii="Times" w:hAnsi="Times"/>
          <w:color w:val="FFFFFF"/>
          <w:sz w:val="16"/>
          <w:szCs w:val="16"/>
        </w:rPr>
      </w:pPr>
      <w:r w:rsidRPr="00C06ED4">
        <w:rPr>
          <w:rFonts w:ascii="Code2000" w:hAnsi="Code2000"/>
        </w:rPr>
        <w:t>Landau</w:t>
      </w:r>
      <w:r>
        <w:rPr>
          <w:rFonts w:ascii="Code2000" w:hAnsi="Code2000"/>
        </w:rPr>
        <w:t xml:space="preserve">, </w:t>
      </w:r>
      <w:r w:rsidRPr="00C06ED4">
        <w:rPr>
          <w:rFonts w:ascii="Code2000" w:hAnsi="Code2000"/>
        </w:rPr>
        <w:t>Martin</w:t>
      </w:r>
      <w:r>
        <w:rPr>
          <w:rFonts w:ascii="Code2000" w:hAnsi="Code2000"/>
        </w:rPr>
        <w:t>,</w:t>
      </w:r>
      <w:r w:rsidRPr="00C06ED4">
        <w:rPr>
          <w:rFonts w:ascii="Code2000" w:hAnsi="Code2000"/>
        </w:rPr>
        <w:t xml:space="preserve"> </w:t>
      </w:r>
      <w:r>
        <w:rPr>
          <w:rFonts w:ascii="Code2000" w:hAnsi="Code2000"/>
        </w:rPr>
        <w:t>“</w:t>
      </w:r>
      <w:r w:rsidRPr="00C06ED4">
        <w:rPr>
          <w:rFonts w:ascii="Code2000" w:hAnsi="Code2000"/>
        </w:rPr>
        <w:t>Federalism, Redundancy and System Reliability</w:t>
      </w:r>
      <w:r>
        <w:rPr>
          <w:rFonts w:ascii="Code2000" w:hAnsi="Code2000"/>
        </w:rPr>
        <w:t xml:space="preserve">,” </w:t>
      </w:r>
      <w:r w:rsidRPr="00C06ED4">
        <w:rPr>
          <w:rFonts w:ascii="Code2000" w:hAnsi="Code2000"/>
          <w:u w:val="single"/>
        </w:rPr>
        <w:t>Publius</w:t>
      </w:r>
      <w:r w:rsidRPr="00C06ED4">
        <w:rPr>
          <w:rFonts w:ascii="Code2000" w:hAnsi="Code2000"/>
        </w:rPr>
        <w:t xml:space="preserve">, Vol. 3, No. 2, The Federal Polity (Autumn, 1973), pp. 173-196 </w:t>
      </w:r>
      <w:r w:rsidRPr="00CD58AC">
        <w:rPr>
          <w:rFonts w:ascii="Times" w:hAnsi="Times"/>
          <w:color w:val="FFFFFF"/>
          <w:sz w:val="16"/>
          <w:szCs w:val="16"/>
        </w:rPr>
        <w:t>OINRYG</w:t>
      </w:r>
    </w:p>
    <w:p w14:paraId="7B5D0ACC" w14:textId="77777777" w:rsidR="00D95BD9" w:rsidRPr="00DE4B2B" w:rsidRDefault="00D95BD9" w:rsidP="00D95BD9">
      <w:pPr>
        <w:spacing w:line="182" w:lineRule="atLeast"/>
        <w:ind w:firstLine="720"/>
        <w:rPr>
          <w:rFonts w:ascii="Times New Roman" w:hAnsi="Times New Roman" w:cs="Times New Roman"/>
          <w:bCs/>
        </w:rPr>
      </w:pPr>
      <w:r w:rsidRPr="00DE4B2B">
        <w:rPr>
          <w:rFonts w:ascii="Times New Roman" w:hAnsi="Times New Roman" w:cs="Times New Roman"/>
        </w:rPr>
        <w:t>Levitt, Justin, et al., “</w:t>
      </w:r>
      <w:r w:rsidRPr="00DE4B2B">
        <w:rPr>
          <w:rFonts w:ascii="Times New Roman" w:hAnsi="Times New Roman" w:cs="Times New Roman"/>
          <w:bCs/>
        </w:rPr>
        <w:t>Quiet Revolution in California Local Government Gains Momentum</w:t>
      </w:r>
      <w:r w:rsidRPr="00DE4B2B">
        <w:rPr>
          <w:rFonts w:ascii="Times New Roman" w:hAnsi="Times New Roman" w:cs="Times New Roman"/>
          <w:b/>
          <w:bCs/>
        </w:rPr>
        <w:t xml:space="preserve">,” </w:t>
      </w:r>
      <w:r w:rsidRPr="00DE4B2B">
        <w:rPr>
          <w:rFonts w:ascii="Times New Roman" w:hAnsi="Times New Roman" w:cs="Times New Roman"/>
          <w:bCs/>
        </w:rPr>
        <w:t>Rose Institute of State and Local Government, Claremont McKenna College, November 3, 2016</w:t>
      </w:r>
    </w:p>
    <w:p w14:paraId="3B742361" w14:textId="77777777" w:rsidR="00D95BD9" w:rsidRPr="00E02324" w:rsidRDefault="00D95BD9" w:rsidP="00D95BD9">
      <w:pPr>
        <w:pStyle w:val="NormalWeb"/>
        <w:ind w:firstLine="720"/>
      </w:pPr>
      <w:r w:rsidRPr="00E623CF">
        <w:t xml:space="preserve">Lindgren, Eric A., “Violating the California Voting Rights Act? Uncovering Racially Polarized Voting in a Majority Latino City’s At-large Council Elections,” A paper prepared for the 2012 American Political Science Association Annual Meeting </w:t>
      </w:r>
      <w:r w:rsidRPr="00CD58AC">
        <w:rPr>
          <w:rFonts w:ascii="Times" w:hAnsi="Times"/>
          <w:color w:val="FFFFFF"/>
          <w:sz w:val="16"/>
          <w:szCs w:val="16"/>
        </w:rPr>
        <w:t xml:space="preserve">/SJMunITeH20’S02CIVIC IDEALS </w:t>
      </w:r>
    </w:p>
    <w:p w14:paraId="717E1009" w14:textId="77777777" w:rsidR="00D95BD9" w:rsidRDefault="00D95BD9" w:rsidP="00D95BD9">
      <w:pPr>
        <w:pStyle w:val="NormalWeb"/>
        <w:ind w:firstLine="720"/>
      </w:pPr>
      <w:r w:rsidRPr="00CD58AC">
        <w:t>L</w:t>
      </w:r>
      <w:r>
        <w:t xml:space="preserve">orenzo, </w:t>
      </w:r>
      <w:r w:rsidRPr="00CD58AC">
        <w:t>D</w:t>
      </w:r>
      <w:r>
        <w:t>avid J.</w:t>
      </w:r>
      <w:r w:rsidRPr="00CD58AC">
        <w:t xml:space="preserve"> “Attaining Rogers</w:t>
      </w:r>
      <w:r w:rsidRPr="00CD58AC">
        <w:rPr>
          <w:rFonts w:ascii="Times" w:hAnsi="Times"/>
          <w:sz w:val="22"/>
          <w:szCs w:val="22"/>
        </w:rPr>
        <w:t xml:space="preserve"> Smith’s Civic Ideals,” </w:t>
      </w:r>
      <w:r w:rsidRPr="00CD58AC">
        <w:rPr>
          <w:u w:val="single"/>
        </w:rPr>
        <w:t>Political Theory</w:t>
      </w:r>
      <w:r w:rsidRPr="00CD58AC">
        <w:t xml:space="preserve">, Vol. 30 No. 3, June 2002 357-383 </w:t>
      </w:r>
    </w:p>
    <w:p w14:paraId="0C3A1445" w14:textId="77777777" w:rsidR="00D95BD9" w:rsidRDefault="00D95BD9" w:rsidP="00D95BD9">
      <w:pPr>
        <w:pStyle w:val="NormalWeb"/>
        <w:ind w:firstLine="720"/>
      </w:pPr>
      <w:r>
        <w:t>Luna, Guadalupe T., On the Complexities of Race: The Treaty of Guadalupe Hidalgo and Dred Scott v Sanford,” University of Miami Law Review 53 No. 4 (July 1999) p.691-716</w:t>
      </w:r>
    </w:p>
    <w:p w14:paraId="2B285D3B" w14:textId="77777777" w:rsidR="00D95BD9" w:rsidRPr="00BA5306" w:rsidRDefault="00D95BD9" w:rsidP="00D95BD9">
      <w:pPr>
        <w:autoSpaceDE w:val="0"/>
        <w:autoSpaceDN w:val="0"/>
        <w:adjustRightInd w:val="0"/>
        <w:ind w:firstLine="720"/>
        <w:rPr>
          <w:rFonts w:ascii="Times New Roman" w:hAnsi="Times New Roman" w:cs="Times New Roman"/>
        </w:rPr>
      </w:pPr>
      <w:r>
        <w:lastRenderedPageBreak/>
        <w:t xml:space="preserve">______________, </w:t>
      </w:r>
      <w:r w:rsidRPr="00BA5306">
        <w:rPr>
          <w:rFonts w:ascii="Times New Roman" w:hAnsi="Times New Roman" w:cs="Times New Roman"/>
        </w:rPr>
        <w:t xml:space="preserve">Chicana/Chicano Land Tenure in the Agrarian Domain: on the Edge of A "Naked Knife" </w:t>
      </w:r>
      <w:r w:rsidRPr="00BA5306">
        <w:rPr>
          <w:rFonts w:ascii="Times New Roman" w:hAnsi="Times New Roman" w:cs="Times New Roman"/>
          <w:u w:val="single"/>
        </w:rPr>
        <w:t>Michigan Journal of Race &amp; Law</w:t>
      </w:r>
      <w:r w:rsidRPr="00BA5306">
        <w:rPr>
          <w:rFonts w:ascii="Times New Roman" w:hAnsi="Times New Roman" w:cs="Times New Roman"/>
        </w:rPr>
        <w:t xml:space="preserve"> 4, no. 1 (Fall 1989): 39-144</w:t>
      </w:r>
    </w:p>
    <w:p w14:paraId="468D62D2" w14:textId="77777777" w:rsidR="00D95BD9" w:rsidRPr="00D413C4" w:rsidRDefault="00D95BD9" w:rsidP="00D95BD9">
      <w:pPr>
        <w:autoSpaceDE w:val="0"/>
        <w:autoSpaceDN w:val="0"/>
        <w:adjustRightInd w:val="0"/>
        <w:ind w:firstLine="720"/>
      </w:pPr>
    </w:p>
    <w:p w14:paraId="3914E995" w14:textId="77777777" w:rsidR="00D95BD9" w:rsidRDefault="00D95BD9" w:rsidP="00D95BD9">
      <w:pPr>
        <w:pStyle w:val="p1"/>
        <w:ind w:firstLine="720"/>
        <w:rPr>
          <w:rFonts w:ascii="Times New Roman" w:hAnsi="Times New Roman" w:cs="Times New Roman"/>
          <w:sz w:val="24"/>
          <w:szCs w:val="24"/>
          <w:bdr w:val="none" w:sz="0" w:space="0" w:color="auto"/>
        </w:rPr>
      </w:pPr>
      <w:r>
        <w:rPr>
          <w:rFonts w:ascii="Times New Roman" w:hAnsi="Times New Roman"/>
          <w:sz w:val="24"/>
          <w:szCs w:val="24"/>
        </w:rPr>
        <w:t>Márquez, Benjamin</w:t>
      </w:r>
      <w:r>
        <w:t xml:space="preserve">, </w:t>
      </w:r>
      <w:r w:rsidRPr="00BD2949">
        <w:rPr>
          <w:rFonts w:ascii="Times New Roman" w:hAnsi="Times New Roman" w:cs="Times New Roman"/>
          <w:sz w:val="24"/>
          <w:szCs w:val="24"/>
          <w:bdr w:val="none" w:sz="0" w:space="0" w:color="auto"/>
        </w:rPr>
        <w:t>and James Jennings</w:t>
      </w:r>
      <w:r>
        <w:rPr>
          <w:bdr w:val="none" w:sz="0" w:space="0" w:color="auto"/>
        </w:rPr>
        <w:t>, “</w:t>
      </w:r>
      <w:r w:rsidRPr="00BD2949">
        <w:rPr>
          <w:rFonts w:ascii="Times New Roman" w:hAnsi="Times New Roman" w:cs="Times New Roman"/>
          <w:sz w:val="24"/>
          <w:szCs w:val="24"/>
          <w:bdr w:val="none" w:sz="0" w:space="0" w:color="auto"/>
        </w:rPr>
        <w:t>Representation by Other Means: Mexican American and Puerto Rican Social Movement</w:t>
      </w:r>
      <w:r>
        <w:rPr>
          <w:bdr w:val="none" w:sz="0" w:space="0" w:color="auto"/>
        </w:rPr>
        <w:t xml:space="preserve"> </w:t>
      </w:r>
      <w:r w:rsidRPr="00BD2949">
        <w:rPr>
          <w:rFonts w:ascii="Times New Roman" w:hAnsi="Times New Roman" w:cs="Times New Roman"/>
          <w:sz w:val="24"/>
          <w:szCs w:val="24"/>
          <w:bdr w:val="none" w:sz="0" w:space="0" w:color="auto"/>
        </w:rPr>
        <w:t>Organizations</w:t>
      </w:r>
      <w:r>
        <w:rPr>
          <w:bdr w:val="none" w:sz="0" w:space="0" w:color="auto"/>
        </w:rPr>
        <w:t xml:space="preserve">,” </w:t>
      </w:r>
      <w:r w:rsidRPr="00BD2949">
        <w:rPr>
          <w:rFonts w:ascii="Times New Roman" w:hAnsi="Times New Roman" w:cs="Times New Roman"/>
          <w:sz w:val="24"/>
          <w:szCs w:val="24"/>
          <w:u w:val="single"/>
          <w:bdr w:val="none" w:sz="0" w:space="0" w:color="auto"/>
        </w:rPr>
        <w:t>PS: Political Science and Politics</w:t>
      </w:r>
      <w:r w:rsidRPr="00BD2949">
        <w:rPr>
          <w:rFonts w:ascii="Times New Roman" w:hAnsi="Times New Roman" w:cs="Times New Roman"/>
          <w:sz w:val="24"/>
          <w:szCs w:val="24"/>
          <w:bdr w:val="none" w:sz="0" w:space="0" w:color="auto"/>
        </w:rPr>
        <w:t>, Vol. 33, No. 3 (Sep., 2000), pp. 541-546</w:t>
      </w:r>
    </w:p>
    <w:p w14:paraId="7251C40E" w14:textId="77777777" w:rsidR="00D95BD9" w:rsidRPr="005073C4" w:rsidRDefault="00D95BD9" w:rsidP="00D95BD9">
      <w:pPr>
        <w:pStyle w:val="p1"/>
        <w:rPr>
          <w:rFonts w:cs="Times New Roman"/>
          <w:color w:val="auto"/>
          <w:sz w:val="18"/>
          <w:szCs w:val="18"/>
          <w:bdr w:val="none" w:sz="0" w:space="0" w:color="auto"/>
        </w:rPr>
      </w:pPr>
    </w:p>
    <w:p w14:paraId="45DB3F80" w14:textId="77777777" w:rsidR="00D95BD9" w:rsidRPr="00BA5306" w:rsidRDefault="00D95BD9" w:rsidP="00D95BD9">
      <w:pPr>
        <w:spacing w:line="182" w:lineRule="atLeast"/>
        <w:ind w:firstLine="720"/>
        <w:rPr>
          <w:rFonts w:ascii="Times New Roman" w:hAnsi="Times New Roman" w:cs="Times New Roman"/>
          <w:bCs/>
        </w:rPr>
      </w:pPr>
      <w:r w:rsidRPr="00BA5306">
        <w:rPr>
          <w:rFonts w:ascii="Times New Roman" w:hAnsi="Times New Roman" w:cs="Times New Roman"/>
          <w:bCs/>
        </w:rPr>
        <w:t xml:space="preserve">Massey, Douglas S., “America’s Immigration Policy Fiasco: Learning From Past Mistakes,” </w:t>
      </w:r>
      <w:r w:rsidRPr="00BA5306">
        <w:rPr>
          <w:rFonts w:ascii="Times New Roman" w:hAnsi="Times New Roman" w:cs="Times New Roman"/>
          <w:bCs/>
          <w:u w:val="single"/>
        </w:rPr>
        <w:t>Daedalus, The American Academy of Arts and Sciences</w:t>
      </w:r>
      <w:r w:rsidRPr="00BA5306">
        <w:rPr>
          <w:rFonts w:ascii="Times New Roman" w:hAnsi="Times New Roman" w:cs="Times New Roman"/>
          <w:bCs/>
        </w:rPr>
        <w:t>, Vol.142 (3) Summer 2013</w:t>
      </w:r>
    </w:p>
    <w:p w14:paraId="071FF96E" w14:textId="77777777" w:rsidR="00D95BD9" w:rsidRPr="00BA5306" w:rsidRDefault="00D95BD9" w:rsidP="00D95BD9">
      <w:pPr>
        <w:spacing w:before="100" w:beforeAutospacing="1" w:after="100" w:afterAutospacing="1"/>
        <w:ind w:firstLine="720"/>
        <w:rPr>
          <w:rFonts w:ascii="Times New Roman" w:hAnsi="Times New Roman" w:cs="Times New Roman"/>
        </w:rPr>
      </w:pPr>
      <w:r w:rsidRPr="00BA5306">
        <w:rPr>
          <w:rFonts w:ascii="Times New Roman" w:hAnsi="Times New Roman" w:cs="Times New Roman"/>
        </w:rPr>
        <w:t>McConnell, Michael W., “Federalism: Evaluating the Founders'* Design ,”  University of Chicago Law Review, Vol. 54, 1987, pp. 1484-1512</w:t>
      </w:r>
    </w:p>
    <w:p w14:paraId="70B0A1F6" w14:textId="77777777" w:rsidR="00D95BD9" w:rsidRPr="00BA5306" w:rsidRDefault="00D95BD9" w:rsidP="00D95BD9">
      <w:pPr>
        <w:ind w:firstLine="720"/>
        <w:rPr>
          <w:rFonts w:ascii="Times New Roman" w:hAnsi="Times New Roman" w:cs="Times New Roman"/>
        </w:rPr>
      </w:pPr>
      <w:proofErr w:type="spellStart"/>
      <w:r w:rsidRPr="00BA5306">
        <w:rPr>
          <w:rFonts w:ascii="Times New Roman" w:hAnsi="Times New Roman" w:cs="Times New Roman"/>
        </w:rPr>
        <w:t>Menchaca</w:t>
      </w:r>
      <w:proofErr w:type="spellEnd"/>
      <w:r w:rsidRPr="00BA5306">
        <w:rPr>
          <w:rFonts w:ascii="Times New Roman" w:hAnsi="Times New Roman" w:cs="Times New Roman"/>
        </w:rPr>
        <w:t xml:space="preserve">, Martha And Richard Valencia, “Anglo-Saxon Ideologies in the 1920s-1930s: </w:t>
      </w:r>
    </w:p>
    <w:p w14:paraId="434252A1" w14:textId="77777777" w:rsidR="00D95BD9" w:rsidRPr="00BA5306" w:rsidRDefault="00D95BD9" w:rsidP="00D95BD9">
      <w:pPr>
        <w:rPr>
          <w:rFonts w:ascii="Times New Roman" w:hAnsi="Times New Roman" w:cs="Times New Roman"/>
        </w:rPr>
      </w:pPr>
      <w:r w:rsidRPr="00BA5306">
        <w:rPr>
          <w:rFonts w:ascii="Times New Roman" w:hAnsi="Times New Roman" w:cs="Times New Roman"/>
        </w:rPr>
        <w:t>Their Impact on the Segregation of Mexican</w:t>
      </w:r>
      <w:r w:rsidRPr="00BA5306">
        <w:rPr>
          <w:rFonts w:ascii="Times New Roman" w:hAnsi="Times New Roman" w:cs="Times New Roman"/>
        </w:rPr>
        <w:tab/>
        <w:t xml:space="preserve">Students in California,” Anthropology and </w:t>
      </w:r>
    </w:p>
    <w:p w14:paraId="6268B27E" w14:textId="77777777" w:rsidR="00D95BD9" w:rsidRPr="00BA5306" w:rsidRDefault="00D95BD9" w:rsidP="00D95BD9">
      <w:pPr>
        <w:rPr>
          <w:rFonts w:ascii="Times New Roman" w:hAnsi="Times New Roman" w:cs="Times New Roman"/>
        </w:rPr>
      </w:pPr>
      <w:r w:rsidRPr="00BA5306">
        <w:rPr>
          <w:rFonts w:ascii="Times New Roman" w:hAnsi="Times New Roman" w:cs="Times New Roman"/>
        </w:rPr>
        <w:t>Education Quarterly, Vol.21, 1990 pp.222-249</w:t>
      </w:r>
    </w:p>
    <w:p w14:paraId="65947AF7" w14:textId="77777777" w:rsidR="00D95BD9" w:rsidRPr="00E02324" w:rsidRDefault="00D95BD9" w:rsidP="00D95BD9"/>
    <w:p w14:paraId="0C3E44DA" w14:textId="77777777" w:rsidR="00D95BD9" w:rsidRDefault="00D95BD9" w:rsidP="00D95BD9">
      <w:pPr>
        <w:pStyle w:val="NormalWeb"/>
        <w:ind w:firstLine="720"/>
        <w:rPr>
          <w:color w:val="111111"/>
        </w:rPr>
      </w:pPr>
      <w:r>
        <w:rPr>
          <w:color w:val="111111"/>
        </w:rPr>
        <w:t xml:space="preserve">Meyer, Maureen, Adam </w:t>
      </w:r>
      <w:proofErr w:type="spellStart"/>
      <w:r>
        <w:rPr>
          <w:color w:val="111111"/>
        </w:rPr>
        <w:t>Isacon</w:t>
      </w:r>
      <w:proofErr w:type="spellEnd"/>
      <w:r>
        <w:rPr>
          <w:color w:val="111111"/>
        </w:rPr>
        <w:t>, and Adriana Beltran, “</w:t>
      </w:r>
      <w:r w:rsidRPr="0071493A">
        <w:rPr>
          <w:color w:val="111111"/>
        </w:rPr>
        <w:t>Beyond the Wall: A Human Rights Perspective on Family and Child Migration from Central America, through Mexico, and across the U.S. Border, and the U.S. Government Response</w:t>
      </w:r>
      <w:r>
        <w:rPr>
          <w:color w:val="111111"/>
        </w:rPr>
        <w:t>,”</w:t>
      </w:r>
      <w:r w:rsidRPr="0071493A">
        <w:rPr>
          <w:color w:val="111111"/>
        </w:rPr>
        <w:t xml:space="preserve"> </w:t>
      </w:r>
      <w:r w:rsidRPr="0071493A">
        <w:rPr>
          <w:color w:val="000000" w:themeColor="text1"/>
        </w:rPr>
        <w:t>L</w:t>
      </w:r>
      <w:r>
        <w:rPr>
          <w:color w:val="000000" w:themeColor="text1"/>
        </w:rPr>
        <w:t xml:space="preserve">atin </w:t>
      </w:r>
      <w:r w:rsidRPr="0071493A">
        <w:rPr>
          <w:color w:val="000000" w:themeColor="text1"/>
        </w:rPr>
        <w:t>A</w:t>
      </w:r>
      <w:r>
        <w:rPr>
          <w:color w:val="000000" w:themeColor="text1"/>
        </w:rPr>
        <w:t xml:space="preserve">merican </w:t>
      </w:r>
      <w:r w:rsidRPr="0071493A">
        <w:rPr>
          <w:color w:val="000000" w:themeColor="text1"/>
        </w:rPr>
        <w:t>S</w:t>
      </w:r>
      <w:r>
        <w:rPr>
          <w:color w:val="000000" w:themeColor="text1"/>
        </w:rPr>
        <w:t xml:space="preserve">tudies </w:t>
      </w:r>
      <w:r w:rsidRPr="0071493A">
        <w:rPr>
          <w:color w:val="000000" w:themeColor="text1"/>
        </w:rPr>
        <w:t>A</w:t>
      </w:r>
      <w:r>
        <w:rPr>
          <w:color w:val="000000" w:themeColor="text1"/>
        </w:rPr>
        <w:t>ssociation (LASA)</w:t>
      </w:r>
      <w:r>
        <w:rPr>
          <w:color w:val="9B9E9E"/>
        </w:rPr>
        <w:t xml:space="preserve"> </w:t>
      </w:r>
      <w:r>
        <w:rPr>
          <w:color w:val="111111"/>
        </w:rPr>
        <w:t>F</w:t>
      </w:r>
      <w:r w:rsidRPr="0071493A">
        <w:rPr>
          <w:color w:val="111111"/>
        </w:rPr>
        <w:t xml:space="preserve">orum volume xlviii : </w:t>
      </w:r>
      <w:r>
        <w:rPr>
          <w:color w:val="111111"/>
        </w:rPr>
        <w:t>I</w:t>
      </w:r>
      <w:r w:rsidRPr="0071493A">
        <w:rPr>
          <w:color w:val="111111"/>
        </w:rPr>
        <w:t xml:space="preserve">ssue 2 </w:t>
      </w:r>
      <w:r>
        <w:rPr>
          <w:color w:val="111111"/>
        </w:rPr>
        <w:t>S</w:t>
      </w:r>
      <w:r w:rsidRPr="0071493A">
        <w:rPr>
          <w:color w:val="111111"/>
        </w:rPr>
        <w:t xml:space="preserve">pring 2017 : WOLA | </w:t>
      </w:r>
      <w:hyperlink r:id="rId9" w:history="1">
        <w:r w:rsidRPr="00036564">
          <w:rPr>
            <w:rStyle w:val="Hyperlink"/>
          </w:rPr>
          <w:t>www.wola.org</w:t>
        </w:r>
      </w:hyperlink>
      <w:r w:rsidRPr="0071493A">
        <w:rPr>
          <w:color w:val="111111"/>
        </w:rPr>
        <w:t xml:space="preserve"> </w:t>
      </w:r>
    </w:p>
    <w:p w14:paraId="4BE420FB" w14:textId="77777777" w:rsidR="00D95BD9" w:rsidRDefault="00D95BD9" w:rsidP="00D95BD9">
      <w:pPr>
        <w:pStyle w:val="NormalWeb"/>
        <w:ind w:firstLine="720"/>
        <w:rPr>
          <w:color w:val="111111"/>
        </w:rPr>
      </w:pPr>
      <w:proofErr w:type="spellStart"/>
      <w:r>
        <w:rPr>
          <w:color w:val="111111"/>
        </w:rPr>
        <w:t>Montejano</w:t>
      </w:r>
      <w:proofErr w:type="spellEnd"/>
      <w:r>
        <w:rPr>
          <w:color w:val="111111"/>
        </w:rPr>
        <w:t xml:space="preserve">, David, </w:t>
      </w:r>
      <w:r w:rsidRPr="008B6A64">
        <w:rPr>
          <w:color w:val="111111"/>
          <w:u w:val="single"/>
        </w:rPr>
        <w:t>Anglos and Mexicans in the Making of Texas</w:t>
      </w:r>
      <w:r>
        <w:rPr>
          <w:color w:val="111111"/>
        </w:rPr>
        <w:t>, Austin TX, University of Texas Press, 1987</w:t>
      </w:r>
    </w:p>
    <w:p w14:paraId="09D22975" w14:textId="77777777" w:rsidR="00D95BD9" w:rsidRDefault="00D95BD9" w:rsidP="00D95BD9">
      <w:pPr>
        <w:pStyle w:val="NormalWeb"/>
        <w:ind w:firstLine="720"/>
      </w:pPr>
      <w:r>
        <w:rPr>
          <w:color w:val="111111"/>
        </w:rPr>
        <w:t xml:space="preserve">Munoz, Carlos Jr., </w:t>
      </w:r>
      <w:r w:rsidRPr="00E623CF">
        <w:rPr>
          <w:color w:val="111111"/>
          <w:u w:val="single"/>
        </w:rPr>
        <w:t>Youth Identity, Power</w:t>
      </w:r>
      <w:r w:rsidRPr="00D54110">
        <w:rPr>
          <w:color w:val="111111"/>
          <w:u w:val="single"/>
        </w:rPr>
        <w:t>: The Chicano Movement</w:t>
      </w:r>
      <w:r>
        <w:rPr>
          <w:color w:val="111111"/>
        </w:rPr>
        <w:t>, New York, Verso, 1989</w:t>
      </w:r>
    </w:p>
    <w:p w14:paraId="5E8D3309" w14:textId="77777777" w:rsidR="00D95BD9" w:rsidRPr="00D41EA5" w:rsidRDefault="00D95BD9" w:rsidP="00D95BD9">
      <w:pPr>
        <w:ind w:firstLine="720"/>
        <w:rPr>
          <w:rFonts w:ascii="Times New Roman" w:hAnsi="Times New Roman" w:cs="Times New Roman"/>
        </w:rPr>
      </w:pPr>
      <w:r w:rsidRPr="00D41EA5">
        <w:rPr>
          <w:rFonts w:ascii="Times New Roman" w:hAnsi="Times New Roman" w:cs="Times New Roman"/>
          <w:bCs/>
        </w:rPr>
        <w:t>National Association of Latino Elected Officials, (NALEO), “</w:t>
      </w:r>
      <w:r w:rsidRPr="00D41EA5">
        <w:rPr>
          <w:rFonts w:ascii="Times New Roman" w:hAnsi="Times New Roman" w:cs="Times New Roman"/>
        </w:rPr>
        <w:t xml:space="preserve">2010 Census Profiles California,” </w:t>
      </w:r>
    </w:p>
    <w:p w14:paraId="69EBCFB0" w14:textId="77777777" w:rsidR="00D95BD9" w:rsidRPr="00D41EA5" w:rsidRDefault="00D95BD9" w:rsidP="00D95BD9">
      <w:pPr>
        <w:ind w:firstLine="720"/>
        <w:rPr>
          <w:rFonts w:ascii="Times New Roman" w:hAnsi="Times New Roman" w:cs="Times New Roman"/>
        </w:rPr>
      </w:pPr>
    </w:p>
    <w:p w14:paraId="168B709A" w14:textId="5236FD46" w:rsidR="00D95BD9" w:rsidRPr="00D41EA5" w:rsidRDefault="00D95BD9" w:rsidP="00D95BD9">
      <w:pPr>
        <w:ind w:firstLine="720"/>
        <w:rPr>
          <w:rFonts w:ascii="Times New Roman" w:hAnsi="Times New Roman" w:cs="Times New Roman"/>
        </w:rPr>
      </w:pPr>
      <w:r w:rsidRPr="00D41EA5">
        <w:rPr>
          <w:rFonts w:ascii="Times New Roman" w:hAnsi="Times New Roman" w:cs="Times New Roman"/>
        </w:rPr>
        <w:t>Navarro, Armando</w:t>
      </w:r>
      <w:r w:rsidRPr="00D41EA5">
        <w:rPr>
          <w:rFonts w:ascii="Times New Roman" w:hAnsi="Times New Roman" w:cs="Times New Roman"/>
          <w:u w:val="single"/>
        </w:rPr>
        <w:t xml:space="preserve">, La Raza </w:t>
      </w:r>
      <w:proofErr w:type="spellStart"/>
      <w:r w:rsidRPr="00D41EA5">
        <w:rPr>
          <w:rFonts w:ascii="Times New Roman" w:hAnsi="Times New Roman" w:cs="Times New Roman"/>
          <w:u w:val="single"/>
        </w:rPr>
        <w:t>Unida</w:t>
      </w:r>
      <w:proofErr w:type="spellEnd"/>
      <w:r w:rsidRPr="00D41EA5">
        <w:rPr>
          <w:rFonts w:ascii="Times New Roman" w:hAnsi="Times New Roman" w:cs="Times New Roman"/>
          <w:u w:val="single"/>
        </w:rPr>
        <w:t>, A Chicano Challenge to the US Two-Party Dictatorship</w:t>
      </w:r>
      <w:r w:rsidRPr="00D41EA5">
        <w:rPr>
          <w:rFonts w:ascii="Times New Roman" w:hAnsi="Times New Roman" w:cs="Times New Roman"/>
        </w:rPr>
        <w:t>, Philadelphia, Temple University press 2000</w:t>
      </w:r>
    </w:p>
    <w:p w14:paraId="229F56D3" w14:textId="55D2A1CF" w:rsidR="00D41EA5" w:rsidRDefault="00D41EA5" w:rsidP="00D95BD9">
      <w:pPr>
        <w:ind w:firstLine="720"/>
      </w:pPr>
    </w:p>
    <w:p w14:paraId="0C967525" w14:textId="634A4E11" w:rsidR="00D41EA5" w:rsidRPr="00D41EA5" w:rsidRDefault="00D41EA5" w:rsidP="00D95BD9">
      <w:pPr>
        <w:ind w:firstLine="720"/>
        <w:rPr>
          <w:rFonts w:ascii="Times New Roman" w:hAnsi="Times New Roman" w:cs="Times New Roman"/>
        </w:rPr>
      </w:pPr>
      <w:r w:rsidRPr="00D41EA5">
        <w:rPr>
          <w:rFonts w:ascii="Times New Roman" w:hAnsi="Times New Roman" w:cs="Times New Roman"/>
        </w:rPr>
        <w:t xml:space="preserve">Olson, Joel, The </w:t>
      </w:r>
      <w:r w:rsidR="003C61C7">
        <w:rPr>
          <w:rFonts w:ascii="Times New Roman" w:hAnsi="Times New Roman" w:cs="Times New Roman"/>
        </w:rPr>
        <w:t>A</w:t>
      </w:r>
      <w:r w:rsidRPr="00D41EA5">
        <w:rPr>
          <w:rFonts w:ascii="Times New Roman" w:hAnsi="Times New Roman" w:cs="Times New Roman"/>
        </w:rPr>
        <w:t>bolition of White Democracy, Minneapolis, University of Minnesota Press, 2004</w:t>
      </w:r>
    </w:p>
    <w:p w14:paraId="7E6B795E" w14:textId="77777777" w:rsidR="00D95BD9" w:rsidRDefault="00D95BD9" w:rsidP="00D95BD9">
      <w:pPr>
        <w:ind w:firstLine="720"/>
      </w:pPr>
    </w:p>
    <w:p w14:paraId="7C1BF88A" w14:textId="77777777" w:rsidR="00D95BD9" w:rsidRPr="00FF30A8" w:rsidRDefault="00D95BD9" w:rsidP="00D95BD9">
      <w:pPr>
        <w:ind w:firstLine="720"/>
        <w:rPr>
          <w:rFonts w:ascii="Times New Roman" w:hAnsi="Times New Roman" w:cs="Times New Roman"/>
        </w:rPr>
      </w:pPr>
      <w:r w:rsidRPr="00FF30A8">
        <w:rPr>
          <w:rFonts w:ascii="Times New Roman" w:hAnsi="Times New Roman" w:cs="Times New Roman"/>
        </w:rPr>
        <w:t xml:space="preserve">Pardo, Mary, “Mexican American Women Grassroots Community Activists: ‘Mothers of East Los Angeles,’  " </w:t>
      </w:r>
      <w:r w:rsidRPr="00FF30A8">
        <w:rPr>
          <w:rFonts w:ascii="Times New Roman" w:hAnsi="Times New Roman" w:cs="Times New Roman"/>
          <w:u w:val="single"/>
        </w:rPr>
        <w:t>Frontiers: A Journal of Women Studies</w:t>
      </w:r>
      <w:r w:rsidRPr="00FF30A8">
        <w:rPr>
          <w:rFonts w:ascii="Times New Roman" w:hAnsi="Times New Roman" w:cs="Times New Roman"/>
        </w:rPr>
        <w:t>, Vol. 11, No. 1, Las Chicanas (1990), pp. 1-7</w:t>
      </w:r>
    </w:p>
    <w:p w14:paraId="581ACDD4" w14:textId="77777777" w:rsidR="00D95BD9" w:rsidRPr="0055457D" w:rsidRDefault="00D95BD9" w:rsidP="00D95BD9">
      <w:pPr>
        <w:ind w:firstLine="720"/>
      </w:pPr>
    </w:p>
    <w:p w14:paraId="1757160F" w14:textId="77777777" w:rsidR="00D95BD9" w:rsidRDefault="00D95BD9" w:rsidP="00D95BD9">
      <w:pPr>
        <w:pStyle w:val="p1"/>
        <w:ind w:firstLine="720"/>
        <w:rPr>
          <w:rFonts w:ascii="Times New Roman" w:hAnsi="Times New Roman" w:cs="Times New Roman"/>
          <w:sz w:val="24"/>
          <w:szCs w:val="24"/>
          <w:bdr w:val="none" w:sz="0" w:space="0" w:color="auto"/>
        </w:rPr>
      </w:pPr>
      <w:r>
        <w:rPr>
          <w:rFonts w:ascii="Times New Roman" w:hAnsi="Times New Roman" w:cs="Times New Roman"/>
          <w:sz w:val="24"/>
          <w:szCs w:val="24"/>
          <w:bdr w:val="none" w:sz="0" w:space="0" w:color="auto"/>
        </w:rPr>
        <w:t xml:space="preserve">Pitkin, Hanna F., </w:t>
      </w:r>
      <w:r w:rsidRPr="00493E00">
        <w:rPr>
          <w:rFonts w:ascii="Times New Roman" w:hAnsi="Times New Roman" w:cs="Times New Roman"/>
          <w:sz w:val="24"/>
          <w:szCs w:val="24"/>
          <w:u w:val="single"/>
          <w:bdr w:val="none" w:sz="0" w:space="0" w:color="auto"/>
        </w:rPr>
        <w:t>The Concept of Representation</w:t>
      </w:r>
      <w:r>
        <w:rPr>
          <w:rFonts w:ascii="Times New Roman" w:hAnsi="Times New Roman" w:cs="Times New Roman"/>
          <w:sz w:val="24"/>
          <w:szCs w:val="24"/>
          <w:bdr w:val="none" w:sz="0" w:space="0" w:color="auto"/>
        </w:rPr>
        <w:t xml:space="preserve">, The University of California Press, Berkeley, 1967 </w:t>
      </w:r>
    </w:p>
    <w:p w14:paraId="02F60157" w14:textId="77777777" w:rsidR="00D95BD9" w:rsidRPr="00577276" w:rsidRDefault="00D95BD9" w:rsidP="00D95BD9">
      <w:pPr>
        <w:pStyle w:val="p1"/>
        <w:ind w:firstLine="720"/>
        <w:rPr>
          <w:rFonts w:ascii="Times New Roman" w:hAnsi="Times New Roman" w:cs="Times New Roman"/>
          <w:sz w:val="24"/>
          <w:szCs w:val="24"/>
          <w:bdr w:val="none" w:sz="0" w:space="0" w:color="auto"/>
        </w:rPr>
      </w:pPr>
    </w:p>
    <w:p w14:paraId="329E0973" w14:textId="77777777" w:rsidR="00D95BD9" w:rsidRDefault="00D95BD9" w:rsidP="00D95BD9">
      <w:pPr>
        <w:pStyle w:val="p1"/>
        <w:ind w:firstLine="720"/>
        <w:rPr>
          <w:rFonts w:ascii="Times New Roman" w:hAnsi="Times New Roman"/>
          <w:sz w:val="24"/>
          <w:szCs w:val="24"/>
        </w:rPr>
      </w:pPr>
      <w:r>
        <w:rPr>
          <w:rFonts w:ascii="Times New Roman" w:hAnsi="Times New Roman"/>
          <w:sz w:val="24"/>
          <w:szCs w:val="24"/>
        </w:rPr>
        <w:t xml:space="preserve">Pitt, Leonard, </w:t>
      </w:r>
      <w:r>
        <w:rPr>
          <w:rFonts w:ascii="Times New Roman" w:hAnsi="Times New Roman"/>
          <w:sz w:val="24"/>
          <w:szCs w:val="24"/>
          <w:u w:val="single"/>
        </w:rPr>
        <w:t>Decline of the Californios</w:t>
      </w:r>
      <w:r>
        <w:rPr>
          <w:rFonts w:ascii="Times New Roman" w:hAnsi="Times New Roman"/>
          <w:sz w:val="24"/>
          <w:szCs w:val="24"/>
        </w:rPr>
        <w:t>, (University of California Press, Berkeley, 1998)</w:t>
      </w:r>
    </w:p>
    <w:p w14:paraId="73DD4603" w14:textId="77777777" w:rsidR="00D95BD9" w:rsidRPr="00687C1A" w:rsidRDefault="00D95BD9" w:rsidP="00D95BD9">
      <w:pPr>
        <w:pStyle w:val="p1"/>
        <w:ind w:firstLine="720"/>
        <w:rPr>
          <w:rFonts w:ascii="Times New Roman" w:hAnsi="Times New Roman"/>
          <w:sz w:val="24"/>
          <w:szCs w:val="24"/>
        </w:rPr>
      </w:pPr>
    </w:p>
    <w:p w14:paraId="0AD3CBA4" w14:textId="77777777" w:rsidR="00D95BD9" w:rsidRPr="00687C1A" w:rsidRDefault="00D95BD9" w:rsidP="00D95BD9">
      <w:pPr>
        <w:pStyle w:val="Default"/>
        <w:ind w:firstLine="720"/>
        <w:rPr>
          <w:rFonts w:ascii="Times New Roman" w:hAnsi="Times New Roman" w:cs="Times New Roman"/>
        </w:rPr>
      </w:pPr>
      <w:r w:rsidRPr="00687C1A">
        <w:rPr>
          <w:rFonts w:ascii="Times New Roman" w:hAnsi="Times New Roman" w:cs="Times New Roman"/>
        </w:rPr>
        <w:t>Perdue</w:t>
      </w:r>
      <w:r>
        <w:rPr>
          <w:rFonts w:ascii="Times New Roman" w:hAnsi="Times New Roman" w:cs="Times New Roman"/>
        </w:rPr>
        <w:t xml:space="preserve">, </w:t>
      </w:r>
      <w:r w:rsidRPr="00687C1A">
        <w:rPr>
          <w:rFonts w:ascii="Times New Roman" w:hAnsi="Times New Roman" w:cs="Times New Roman"/>
        </w:rPr>
        <w:t>Theda</w:t>
      </w:r>
      <w:r>
        <w:rPr>
          <w:rFonts w:ascii="Times New Roman" w:hAnsi="Times New Roman" w:cs="Times New Roman"/>
        </w:rPr>
        <w:t>,</w:t>
      </w:r>
      <w:r w:rsidRPr="00687C1A">
        <w:rPr>
          <w:rFonts w:ascii="Times New Roman" w:hAnsi="Times New Roman" w:cs="Times New Roman"/>
        </w:rPr>
        <w:t xml:space="preserve"> </w:t>
      </w:r>
      <w:r>
        <w:rPr>
          <w:rFonts w:ascii="Times New Roman" w:hAnsi="Times New Roman" w:cs="Times New Roman"/>
        </w:rPr>
        <w:t>“</w:t>
      </w:r>
      <w:r w:rsidRPr="00687C1A">
        <w:rPr>
          <w:rFonts w:ascii="Times New Roman" w:hAnsi="Times New Roman" w:cs="Times New Roman"/>
        </w:rPr>
        <w:t>The Legacy of Indian Removal</w:t>
      </w:r>
      <w:r>
        <w:rPr>
          <w:rFonts w:ascii="Times New Roman" w:hAnsi="Times New Roman" w:cs="Times New Roman"/>
        </w:rPr>
        <w:t xml:space="preserve">,” </w:t>
      </w:r>
      <w:r w:rsidRPr="00687C1A">
        <w:rPr>
          <w:rFonts w:ascii="Times New Roman" w:hAnsi="Times New Roman" w:cs="Times New Roman"/>
          <w:u w:val="single"/>
        </w:rPr>
        <w:t>The Journal of Southern History</w:t>
      </w:r>
      <w:r w:rsidRPr="00687C1A">
        <w:rPr>
          <w:rFonts w:ascii="Times New Roman" w:hAnsi="Times New Roman" w:cs="Times New Roman"/>
        </w:rPr>
        <w:t>, Vol. 78, No. 1 (FEBRUARY 2012), pp. 3-36</w:t>
      </w:r>
    </w:p>
    <w:p w14:paraId="7A381171" w14:textId="77777777" w:rsidR="00D95BD9" w:rsidRDefault="00D95BD9" w:rsidP="00D95BD9">
      <w:pPr>
        <w:pStyle w:val="p1"/>
        <w:ind w:firstLine="720"/>
        <w:rPr>
          <w:rFonts w:ascii="Times New Roman" w:hAnsi="Times New Roman"/>
          <w:sz w:val="24"/>
          <w:szCs w:val="24"/>
        </w:rPr>
      </w:pPr>
    </w:p>
    <w:p w14:paraId="54020519" w14:textId="77777777" w:rsidR="00D95BD9" w:rsidRDefault="00D95BD9" w:rsidP="00D95BD9">
      <w:pPr>
        <w:pStyle w:val="p1"/>
        <w:ind w:firstLine="720"/>
        <w:rPr>
          <w:rFonts w:ascii="Times New Roman" w:hAnsi="Times New Roman" w:cs="Times New Roman"/>
          <w:sz w:val="24"/>
          <w:szCs w:val="24"/>
        </w:rPr>
      </w:pPr>
      <w:proofErr w:type="spellStart"/>
      <w:r w:rsidRPr="00C2495D">
        <w:rPr>
          <w:rFonts w:ascii="Times New Roman" w:hAnsi="Times New Roman" w:cs="Times New Roman"/>
          <w:sz w:val="24"/>
          <w:szCs w:val="24"/>
        </w:rPr>
        <w:t>Retana</w:t>
      </w:r>
      <w:proofErr w:type="spellEnd"/>
      <w:r w:rsidRPr="00C2495D">
        <w:rPr>
          <w:rFonts w:ascii="Times New Roman" w:hAnsi="Times New Roman" w:cs="Times New Roman"/>
          <w:sz w:val="24"/>
          <w:szCs w:val="24"/>
        </w:rPr>
        <w:t xml:space="preserve">, Robert G., “Garza v. County of Los Angeles: Preservation of Minority Group Voting Strength as Justification for Deviation from One Person-One Vote Standard,” </w:t>
      </w:r>
      <w:r w:rsidRPr="00C2495D">
        <w:rPr>
          <w:rFonts w:ascii="Times New Roman" w:hAnsi="Times New Roman" w:cs="Times New Roman"/>
          <w:sz w:val="24"/>
          <w:szCs w:val="24"/>
          <w:u w:val="single"/>
        </w:rPr>
        <w:t>Berkeley La Raza</w:t>
      </w:r>
      <w:r w:rsidRPr="00C2495D">
        <w:rPr>
          <w:rFonts w:ascii="Times New Roman" w:hAnsi="Times New Roman" w:cs="Times New Roman"/>
          <w:sz w:val="24"/>
          <w:szCs w:val="24"/>
        </w:rPr>
        <w:t xml:space="preserve"> </w:t>
      </w:r>
      <w:r w:rsidRPr="00C2495D">
        <w:rPr>
          <w:rFonts w:ascii="Times New Roman" w:hAnsi="Times New Roman" w:cs="Times New Roman"/>
          <w:sz w:val="24"/>
          <w:szCs w:val="24"/>
          <w:u w:val="single"/>
        </w:rPr>
        <w:t xml:space="preserve">Law Journal, </w:t>
      </w:r>
      <w:r w:rsidRPr="00C2495D">
        <w:rPr>
          <w:rFonts w:ascii="Times New Roman" w:hAnsi="Times New Roman" w:cs="Times New Roman"/>
          <w:sz w:val="24"/>
          <w:szCs w:val="24"/>
        </w:rPr>
        <w:t>Volume 3 Article 3 (1990), pp. 51-82</w:t>
      </w:r>
    </w:p>
    <w:p w14:paraId="6C8A8365" w14:textId="77777777" w:rsidR="00D95BD9" w:rsidRDefault="00D95BD9" w:rsidP="00D95BD9">
      <w:pPr>
        <w:pStyle w:val="p1"/>
        <w:ind w:firstLine="720"/>
        <w:rPr>
          <w:rFonts w:ascii="Times New Roman" w:hAnsi="Times New Roman" w:cs="Times New Roman"/>
          <w:sz w:val="24"/>
          <w:szCs w:val="24"/>
        </w:rPr>
      </w:pPr>
    </w:p>
    <w:p w14:paraId="18DFA870" w14:textId="77777777" w:rsidR="00D95BD9" w:rsidRPr="00577276" w:rsidRDefault="00D95BD9" w:rsidP="00D95BD9">
      <w:pPr>
        <w:pStyle w:val="BodyA"/>
        <w:ind w:firstLine="720"/>
        <w:rPr>
          <w:rFonts w:cs="Times New Roman"/>
          <w:lang w:val="en-US"/>
        </w:rPr>
      </w:pPr>
      <w:proofErr w:type="spellStart"/>
      <w:r w:rsidRPr="00C2495D">
        <w:rPr>
          <w:rFonts w:cs="Times New Roman"/>
          <w:lang w:val="fr-FR"/>
        </w:rPr>
        <w:t>Richomme</w:t>
      </w:r>
      <w:proofErr w:type="spellEnd"/>
      <w:r w:rsidRPr="00C2495D">
        <w:rPr>
          <w:rFonts w:cs="Times New Roman"/>
          <w:lang w:val="fr-FR"/>
        </w:rPr>
        <w:t xml:space="preserve">, Olivier, </w:t>
      </w:r>
      <w:r w:rsidRPr="00C2495D">
        <w:rPr>
          <w:rFonts w:cs="Times New Roman"/>
        </w:rPr>
        <w:t>“</w:t>
      </w:r>
      <w:r w:rsidRPr="00C2495D">
        <w:rPr>
          <w:rFonts w:cs="Times New Roman"/>
          <w:lang w:val="en-US"/>
        </w:rPr>
        <w:t>The California Voting Rights Act and the Slow Death of At-large Elections,</w:t>
      </w:r>
      <w:r w:rsidRPr="00C2495D">
        <w:rPr>
          <w:rFonts w:cs="Times New Roman"/>
        </w:rPr>
        <w:t xml:space="preserve">” </w:t>
      </w:r>
      <w:r w:rsidRPr="00C2495D">
        <w:rPr>
          <w:rFonts w:cs="Times New Roman"/>
          <w:lang w:val="en-US"/>
        </w:rPr>
        <w:t>paper presented to the Western Political Science Association, March, 2017</w:t>
      </w:r>
    </w:p>
    <w:p w14:paraId="574D9625" w14:textId="77777777" w:rsidR="00D95BD9" w:rsidRDefault="00D95BD9" w:rsidP="00D95BD9">
      <w:pPr>
        <w:pStyle w:val="p1"/>
        <w:ind w:firstLine="720"/>
        <w:rPr>
          <w:rFonts w:ascii="Times New Roman" w:hAnsi="Times New Roman"/>
          <w:sz w:val="24"/>
          <w:szCs w:val="24"/>
        </w:rPr>
      </w:pPr>
    </w:p>
    <w:p w14:paraId="5685F1E4" w14:textId="77777777" w:rsidR="00D95BD9" w:rsidRDefault="00D95BD9" w:rsidP="00D95BD9">
      <w:pPr>
        <w:pStyle w:val="BodyA"/>
        <w:spacing w:line="360" w:lineRule="auto"/>
        <w:ind w:firstLine="720"/>
        <w:jc w:val="both"/>
        <w:rPr>
          <w:lang w:val="en-US"/>
        </w:rPr>
      </w:pPr>
      <w:r>
        <w:rPr>
          <w:lang w:val="nl-NL"/>
        </w:rPr>
        <w:t xml:space="preserve">Robinson, WW, </w:t>
      </w:r>
      <w:r>
        <w:rPr>
          <w:u w:val="single"/>
          <w:lang w:val="en-US"/>
        </w:rPr>
        <w:t>Land In California</w:t>
      </w:r>
      <w:r>
        <w:rPr>
          <w:lang w:val="en-US"/>
        </w:rPr>
        <w:t>, (University of California Press, 1948)</w:t>
      </w:r>
    </w:p>
    <w:p w14:paraId="6B9D999B" w14:textId="77777777" w:rsidR="00D95BD9" w:rsidRDefault="00D95BD9" w:rsidP="00D95BD9">
      <w:pPr>
        <w:pStyle w:val="BodyA"/>
        <w:ind w:firstLine="720"/>
        <w:rPr>
          <w:rFonts w:cs="Times New Roman"/>
        </w:rPr>
      </w:pPr>
      <w:proofErr w:type="spellStart"/>
      <w:r w:rsidRPr="00C2495D">
        <w:rPr>
          <w:rFonts w:cs="Times New Roman"/>
          <w:lang w:val="it-IT"/>
        </w:rPr>
        <w:t>Rodgers</w:t>
      </w:r>
      <w:proofErr w:type="spellEnd"/>
      <w:r w:rsidRPr="00C2495D">
        <w:rPr>
          <w:rFonts w:cs="Times New Roman"/>
          <w:lang w:val="it-IT"/>
        </w:rPr>
        <w:t xml:space="preserve">, Yvonne </w:t>
      </w:r>
      <w:proofErr w:type="spellStart"/>
      <w:r w:rsidRPr="00C2495D">
        <w:rPr>
          <w:rFonts w:cs="Times New Roman"/>
          <w:lang w:val="it-IT"/>
        </w:rPr>
        <w:t>Gonzalez</w:t>
      </w:r>
      <w:proofErr w:type="spellEnd"/>
      <w:r w:rsidRPr="00C2495D">
        <w:rPr>
          <w:rFonts w:cs="Times New Roman"/>
          <w:lang w:val="it-IT"/>
        </w:rPr>
        <w:t xml:space="preserve">, </w:t>
      </w:r>
      <w:r w:rsidRPr="00C2495D">
        <w:rPr>
          <w:rFonts w:cs="Times New Roman"/>
        </w:rPr>
        <w:t>“</w:t>
      </w:r>
      <w:r w:rsidRPr="00C2495D">
        <w:rPr>
          <w:rFonts w:cs="Times New Roman"/>
          <w:lang w:val="en-US"/>
        </w:rPr>
        <w:t>Reapportionment and Latino Political Power in</w:t>
      </w:r>
      <w:r w:rsidRPr="00C2495D">
        <w:rPr>
          <w:rFonts w:cs="Times New Roman"/>
          <w:sz w:val="20"/>
          <w:szCs w:val="20"/>
        </w:rPr>
        <w:t xml:space="preserve"> </w:t>
      </w:r>
      <w:r w:rsidRPr="00C2495D">
        <w:rPr>
          <w:rFonts w:cs="Times New Roman"/>
          <w:lang w:val="en-US"/>
        </w:rPr>
        <w:t>California in the Wake of the 1990 Census,</w:t>
      </w:r>
      <w:r w:rsidRPr="00C2495D">
        <w:rPr>
          <w:rFonts w:cs="Times New Roman"/>
        </w:rPr>
        <w:t xml:space="preserve">” </w:t>
      </w:r>
      <w:r w:rsidRPr="00C2495D">
        <w:rPr>
          <w:rFonts w:cs="Times New Roman"/>
          <w:u w:val="single"/>
          <w:lang w:val="en-US"/>
        </w:rPr>
        <w:t>Berkeley La Raza Law Journal</w:t>
      </w:r>
      <w:r w:rsidRPr="00C2495D">
        <w:rPr>
          <w:rFonts w:cs="Times New Roman"/>
        </w:rPr>
        <w:t>, 1992</w:t>
      </w:r>
    </w:p>
    <w:p w14:paraId="181AD116" w14:textId="77777777" w:rsidR="00D95BD9" w:rsidRDefault="00D95BD9" w:rsidP="00D95BD9">
      <w:pPr>
        <w:pStyle w:val="BodyA"/>
        <w:ind w:firstLine="720"/>
        <w:rPr>
          <w:rFonts w:cs="Times New Roman"/>
        </w:rPr>
      </w:pPr>
    </w:p>
    <w:p w14:paraId="57D4038B" w14:textId="77777777" w:rsidR="00D95BD9" w:rsidRPr="00E6568B" w:rsidRDefault="00D95BD9" w:rsidP="00D95BD9">
      <w:pPr>
        <w:pStyle w:val="BodyA"/>
        <w:ind w:firstLine="720"/>
        <w:rPr>
          <w:lang w:val="it-IT"/>
        </w:rPr>
      </w:pPr>
      <w:r>
        <w:rPr>
          <w:lang w:val="es-ES_tradnl"/>
        </w:rPr>
        <w:t xml:space="preserve">Romo Ricardo, </w:t>
      </w:r>
      <w:r>
        <w:t>“</w:t>
      </w:r>
      <w:r>
        <w:rPr>
          <w:lang w:val="en-US"/>
        </w:rPr>
        <w:t xml:space="preserve">Work and Restlessness: Occupational and Spatial Mobility among </w:t>
      </w:r>
      <w:proofErr w:type="spellStart"/>
      <w:r>
        <w:rPr>
          <w:lang w:val="en-US"/>
        </w:rPr>
        <w:t>Mexicanos</w:t>
      </w:r>
      <w:proofErr w:type="spellEnd"/>
      <w:r>
        <w:rPr>
          <w:lang w:val="en-US"/>
        </w:rPr>
        <w:t xml:space="preserve"> in Los Angeles,1918-1928,</w:t>
      </w:r>
      <w:r>
        <w:t xml:space="preserve">” </w:t>
      </w:r>
      <w:r>
        <w:rPr>
          <w:u w:val="single"/>
          <w:lang w:val="en-US"/>
        </w:rPr>
        <w:t>Pacific Historical Review</w:t>
      </w:r>
      <w:r>
        <w:rPr>
          <w:lang w:val="it-IT"/>
        </w:rPr>
        <w:t>, Vol. 46, No. 2 (</w:t>
      </w:r>
      <w:proofErr w:type="spellStart"/>
      <w:r>
        <w:rPr>
          <w:lang w:val="it-IT"/>
        </w:rPr>
        <w:t>May</w:t>
      </w:r>
      <w:proofErr w:type="spellEnd"/>
      <w:r>
        <w:rPr>
          <w:lang w:val="it-IT"/>
        </w:rPr>
        <w:t>, 1977), pp. 157-180</w:t>
      </w:r>
    </w:p>
    <w:p w14:paraId="7B98E16E" w14:textId="77777777" w:rsidR="00D95BD9" w:rsidRDefault="00D95BD9" w:rsidP="00D95BD9">
      <w:pPr>
        <w:pStyle w:val="BodyA"/>
        <w:ind w:firstLine="720"/>
        <w:rPr>
          <w:rFonts w:cs="Times New Roman"/>
        </w:rPr>
      </w:pPr>
    </w:p>
    <w:p w14:paraId="330D356B" w14:textId="77777777" w:rsidR="00D95BD9" w:rsidRPr="00CF2613" w:rsidRDefault="00D95BD9" w:rsidP="00D95BD9">
      <w:pPr>
        <w:pStyle w:val="Heading1"/>
        <w:spacing w:before="0" w:beforeAutospacing="0" w:after="0" w:afterAutospacing="0"/>
        <w:ind w:firstLine="720"/>
        <w:rPr>
          <w:b w:val="0"/>
          <w:bCs w:val="0"/>
          <w:color w:val="000000"/>
          <w:spacing w:val="8"/>
          <w:sz w:val="24"/>
          <w:szCs w:val="24"/>
        </w:rPr>
      </w:pPr>
      <w:r>
        <w:rPr>
          <w:b w:val="0"/>
          <w:bCs w:val="0"/>
          <w:color w:val="000000"/>
          <w:spacing w:val="8"/>
          <w:sz w:val="24"/>
          <w:szCs w:val="24"/>
        </w:rPr>
        <w:t>Ross, Janell, “</w:t>
      </w:r>
      <w:r w:rsidRPr="00931F6E">
        <w:rPr>
          <w:b w:val="0"/>
          <w:bCs w:val="0"/>
          <w:color w:val="000000"/>
          <w:spacing w:val="8"/>
          <w:sz w:val="24"/>
          <w:szCs w:val="24"/>
        </w:rPr>
        <w:t>Anaheim Riots Sparked By Power Imbalance, Police Shootings In Time-Tested Formula (VIDEO)</w:t>
      </w:r>
      <w:r>
        <w:rPr>
          <w:b w:val="0"/>
          <w:bCs w:val="0"/>
          <w:color w:val="000000"/>
          <w:spacing w:val="8"/>
          <w:sz w:val="24"/>
          <w:szCs w:val="24"/>
        </w:rPr>
        <w:t xml:space="preserve">,” </w:t>
      </w:r>
      <w:r w:rsidRPr="00931F6E">
        <w:rPr>
          <w:b w:val="0"/>
          <w:bCs w:val="0"/>
          <w:color w:val="000000"/>
          <w:spacing w:val="8"/>
          <w:sz w:val="24"/>
          <w:szCs w:val="24"/>
          <w:u w:val="single"/>
        </w:rPr>
        <w:t>Latino Voices</w:t>
      </w:r>
      <w:r>
        <w:rPr>
          <w:b w:val="0"/>
          <w:bCs w:val="0"/>
          <w:color w:val="000000"/>
          <w:spacing w:val="8"/>
          <w:sz w:val="24"/>
          <w:szCs w:val="24"/>
        </w:rPr>
        <w:t xml:space="preserve">, September 12, 2012, </w:t>
      </w:r>
      <w:hyperlink r:id="rId10" w:history="1">
        <w:r w:rsidRPr="00404BF1">
          <w:rPr>
            <w:rStyle w:val="Hyperlink"/>
            <w:b w:val="0"/>
            <w:bCs w:val="0"/>
            <w:spacing w:val="8"/>
            <w:sz w:val="24"/>
            <w:szCs w:val="24"/>
          </w:rPr>
          <w:t>https://www.huffingtonpost.com/2012/07/28/anaheim-riots-police</w:t>
        </w:r>
      </w:hyperlink>
      <w:r>
        <w:rPr>
          <w:b w:val="0"/>
          <w:bCs w:val="0"/>
          <w:color w:val="000000"/>
          <w:spacing w:val="8"/>
          <w:sz w:val="24"/>
          <w:szCs w:val="24"/>
        </w:rPr>
        <w:t xml:space="preserve"> </w:t>
      </w:r>
      <w:r w:rsidRPr="00A44EB1">
        <w:rPr>
          <w:b w:val="0"/>
          <w:bCs w:val="0"/>
          <w:color w:val="000000"/>
          <w:spacing w:val="8"/>
          <w:sz w:val="24"/>
          <w:szCs w:val="24"/>
        </w:rPr>
        <w:t>shootings_n_1712105.html</w:t>
      </w:r>
    </w:p>
    <w:p w14:paraId="1CC71879" w14:textId="77777777" w:rsidR="00D95BD9" w:rsidRDefault="00D95BD9" w:rsidP="00D95BD9">
      <w:pPr>
        <w:spacing w:before="100" w:beforeAutospacing="1" w:after="100" w:afterAutospacing="1"/>
        <w:ind w:firstLine="720"/>
        <w:rPr>
          <w:rFonts w:ascii="Code2000" w:hAnsi="Code2000"/>
        </w:rPr>
      </w:pPr>
      <w:r w:rsidRPr="004479E9">
        <w:rPr>
          <w:rFonts w:ascii="Code2000" w:hAnsi="Code2000"/>
        </w:rPr>
        <w:t>Sheehan</w:t>
      </w:r>
      <w:r>
        <w:rPr>
          <w:rFonts w:ascii="Code2000" w:hAnsi="Code2000"/>
        </w:rPr>
        <w:t xml:space="preserve">, </w:t>
      </w:r>
      <w:r w:rsidRPr="004479E9">
        <w:rPr>
          <w:rFonts w:ascii="Code2000" w:hAnsi="Code2000"/>
        </w:rPr>
        <w:t xml:space="preserve"> Colleen A. </w:t>
      </w:r>
      <w:r>
        <w:rPr>
          <w:rFonts w:ascii="Code2000" w:hAnsi="Code2000"/>
        </w:rPr>
        <w:t>, “ ‘</w:t>
      </w:r>
      <w:r w:rsidRPr="004479E9">
        <w:rPr>
          <w:rFonts w:ascii="Code2000" w:hAnsi="Code2000"/>
        </w:rPr>
        <w:t>The Politics of Public Opinion: James Madison's</w:t>
      </w:r>
      <w:r>
        <w:rPr>
          <w:rFonts w:ascii="Code2000" w:hAnsi="Code2000"/>
        </w:rPr>
        <w:t>’</w:t>
      </w:r>
      <w:r w:rsidRPr="004479E9">
        <w:rPr>
          <w:rFonts w:ascii="Code2000" w:hAnsi="Code2000"/>
        </w:rPr>
        <w:t xml:space="preserve"> "Notes on Government" </w:t>
      </w:r>
      <w:r w:rsidRPr="004479E9">
        <w:rPr>
          <w:rFonts w:ascii="Code2000" w:hAnsi="Code2000"/>
          <w:u w:val="single"/>
        </w:rPr>
        <w:t>The William and Mary Quarterly</w:t>
      </w:r>
      <w:r w:rsidRPr="004479E9">
        <w:rPr>
          <w:rFonts w:ascii="Code2000" w:hAnsi="Code2000"/>
        </w:rPr>
        <w:t>, Vol. 49, No. 4 Oct</w:t>
      </w:r>
      <w:r>
        <w:rPr>
          <w:rFonts w:ascii="Code2000" w:hAnsi="Code2000"/>
        </w:rPr>
        <w:t>ober</w:t>
      </w:r>
      <w:r w:rsidRPr="004479E9">
        <w:rPr>
          <w:rFonts w:ascii="Code2000" w:hAnsi="Code2000"/>
        </w:rPr>
        <w:t xml:space="preserve">, 1992, pp. 609-627 </w:t>
      </w:r>
    </w:p>
    <w:p w14:paraId="1D02A231" w14:textId="77777777" w:rsidR="00D95BD9" w:rsidRPr="00DD4C57" w:rsidRDefault="00D95BD9" w:rsidP="00D95BD9">
      <w:pPr>
        <w:shd w:val="clear" w:color="auto" w:fill="FFFFFF"/>
        <w:spacing w:before="100" w:beforeAutospacing="1" w:after="100" w:afterAutospacing="1"/>
        <w:ind w:firstLine="720"/>
        <w:rPr>
          <w:rFonts w:ascii="Times New Roman" w:hAnsi="Times New Roman" w:cs="Times New Roman"/>
        </w:rPr>
      </w:pPr>
      <w:proofErr w:type="spellStart"/>
      <w:r w:rsidRPr="00DD4C57">
        <w:rPr>
          <w:rFonts w:ascii="Times New Roman" w:hAnsi="Times New Roman" w:cs="Times New Roman"/>
        </w:rPr>
        <w:t>Shklar</w:t>
      </w:r>
      <w:proofErr w:type="spellEnd"/>
      <w:r w:rsidRPr="00DD4C57">
        <w:rPr>
          <w:rFonts w:ascii="Times New Roman" w:hAnsi="Times New Roman" w:cs="Times New Roman"/>
        </w:rPr>
        <w:t xml:space="preserve">, Judith, “American Citizenship: The Quest for Inclusion,” The Tanner Lectures On Human Values, Delivered at The University of Utah , May 1and 2, 1989 </w:t>
      </w:r>
    </w:p>
    <w:p w14:paraId="0914E92D" w14:textId="77777777" w:rsidR="00D95BD9" w:rsidRDefault="00D95BD9" w:rsidP="00D95BD9">
      <w:pPr>
        <w:spacing w:before="100" w:beforeAutospacing="1" w:after="100" w:afterAutospacing="1"/>
        <w:ind w:firstLine="720"/>
        <w:rPr>
          <w:rFonts w:ascii="Code2000" w:hAnsi="Code2000"/>
        </w:rPr>
      </w:pPr>
      <w:r w:rsidRPr="004D76F6">
        <w:rPr>
          <w:rFonts w:ascii="Code2000" w:hAnsi="Code2000"/>
        </w:rPr>
        <w:t>Smith</w:t>
      </w:r>
      <w:r>
        <w:rPr>
          <w:rFonts w:ascii="Code2000" w:hAnsi="Code2000"/>
        </w:rPr>
        <w:t xml:space="preserve">, </w:t>
      </w:r>
      <w:r w:rsidRPr="004D76F6">
        <w:rPr>
          <w:rFonts w:ascii="Code2000" w:hAnsi="Code2000"/>
        </w:rPr>
        <w:t>Rogers M</w:t>
      </w:r>
      <w:r>
        <w:rPr>
          <w:rFonts w:ascii="Code2000" w:hAnsi="Code2000"/>
        </w:rPr>
        <w:t>., “</w:t>
      </w:r>
      <w:r w:rsidRPr="004D76F6">
        <w:rPr>
          <w:rFonts w:ascii="Code2000" w:hAnsi="Code2000"/>
        </w:rPr>
        <w:t>Beyond Tocqueville, Myrdal, and Hartz: The Multiple Traditions in America</w:t>
      </w:r>
      <w:r>
        <w:rPr>
          <w:rFonts w:ascii="Code2000" w:hAnsi="Code2000"/>
        </w:rPr>
        <w:t>,”</w:t>
      </w:r>
      <w:r w:rsidRPr="004D76F6">
        <w:rPr>
          <w:rFonts w:ascii="Code2000" w:hAnsi="Code2000"/>
        </w:rPr>
        <w:t xml:space="preserve"> </w:t>
      </w:r>
      <w:r w:rsidRPr="004D76F6">
        <w:rPr>
          <w:rFonts w:ascii="Code2000" w:hAnsi="Code2000"/>
          <w:u w:val="single"/>
        </w:rPr>
        <w:t>The American Political Science Review</w:t>
      </w:r>
      <w:r w:rsidRPr="004D76F6">
        <w:rPr>
          <w:rFonts w:ascii="Code2000" w:hAnsi="Code2000"/>
        </w:rPr>
        <w:t>, Vol. 87, No. 3 (Sep., 1993), pp. 549-566</w:t>
      </w:r>
    </w:p>
    <w:p w14:paraId="02421FBE" w14:textId="77777777" w:rsidR="00D95BD9" w:rsidRDefault="00D95BD9" w:rsidP="00D95BD9">
      <w:pPr>
        <w:pStyle w:val="NormalWeb"/>
        <w:ind w:firstLine="720"/>
        <w:rPr>
          <w:rFonts w:ascii="Code2000" w:hAnsi="Code2000"/>
        </w:rPr>
      </w:pPr>
      <w:r>
        <w:rPr>
          <w:rFonts w:ascii="Code2000" w:hAnsi="Code2000"/>
        </w:rPr>
        <w:t xml:space="preserve">_________________, and </w:t>
      </w:r>
      <w:r w:rsidRPr="004D76F6">
        <w:rPr>
          <w:rFonts w:ascii="Code2000" w:hAnsi="Code2000"/>
        </w:rPr>
        <w:t xml:space="preserve"> </w:t>
      </w:r>
      <w:r w:rsidRPr="00C06ED4">
        <w:rPr>
          <w:rFonts w:ascii="Code2000" w:hAnsi="Code2000"/>
        </w:rPr>
        <w:t xml:space="preserve">Jacqueline Stevens </w:t>
      </w:r>
      <w:r>
        <w:rPr>
          <w:rFonts w:ascii="Code2000" w:hAnsi="Code2000"/>
        </w:rPr>
        <w:t>, “</w:t>
      </w:r>
      <w:r w:rsidRPr="00C06ED4">
        <w:rPr>
          <w:rFonts w:ascii="Code2000" w:hAnsi="Code2000"/>
        </w:rPr>
        <w:t>Beyond Tocqueville, Please!</w:t>
      </w:r>
      <w:r>
        <w:rPr>
          <w:rFonts w:ascii="Code2000" w:hAnsi="Code2000"/>
        </w:rPr>
        <w:t>”</w:t>
      </w:r>
      <w:r w:rsidRPr="00C06ED4">
        <w:rPr>
          <w:rFonts w:ascii="Code2000" w:hAnsi="Code2000"/>
        </w:rPr>
        <w:t xml:space="preserve"> </w:t>
      </w:r>
      <w:r w:rsidRPr="00C06ED4">
        <w:rPr>
          <w:rFonts w:ascii="Code2000" w:hAnsi="Code2000"/>
          <w:u w:val="single"/>
        </w:rPr>
        <w:t>The American Political Science Review</w:t>
      </w:r>
      <w:r w:rsidRPr="00C06ED4">
        <w:rPr>
          <w:rFonts w:ascii="Code2000" w:hAnsi="Code2000"/>
        </w:rPr>
        <w:t xml:space="preserve">, Vol. 89, No. 4 (Dec., 1995), pp. 987-995 </w:t>
      </w:r>
    </w:p>
    <w:p w14:paraId="3DC87EEF" w14:textId="77777777" w:rsidR="00D95BD9" w:rsidRDefault="00D95BD9" w:rsidP="00D95BD9">
      <w:pPr>
        <w:spacing w:before="100" w:beforeAutospacing="1" w:after="100" w:afterAutospacing="1"/>
        <w:ind w:firstLine="720"/>
      </w:pPr>
      <w:r w:rsidRPr="00B61F95">
        <w:rPr>
          <w:rFonts w:ascii="Code2000" w:hAnsi="Code2000"/>
        </w:rPr>
        <w:t>Stenberg</w:t>
      </w:r>
      <w:r>
        <w:rPr>
          <w:rFonts w:ascii="Code2000" w:hAnsi="Code2000"/>
        </w:rPr>
        <w:t xml:space="preserve">, </w:t>
      </w:r>
      <w:r w:rsidRPr="00B61F95">
        <w:rPr>
          <w:rFonts w:ascii="Code2000" w:hAnsi="Code2000"/>
        </w:rPr>
        <w:t>Richard R.</w:t>
      </w:r>
      <w:r>
        <w:rPr>
          <w:rFonts w:ascii="Code2000" w:hAnsi="Code2000"/>
        </w:rPr>
        <w:t>, “</w:t>
      </w:r>
      <w:r w:rsidRPr="00B61F95">
        <w:rPr>
          <w:rFonts w:ascii="Code2000" w:hAnsi="Code2000"/>
        </w:rPr>
        <w:t>Jackson's Neches Claim, 1829-1836</w:t>
      </w:r>
      <w:r>
        <w:rPr>
          <w:rFonts w:ascii="Code2000" w:hAnsi="Code2000"/>
        </w:rPr>
        <w:t xml:space="preserve">,” </w:t>
      </w:r>
      <w:r w:rsidRPr="00B61F95">
        <w:rPr>
          <w:rFonts w:ascii="Code2000" w:hAnsi="Code2000"/>
          <w:u w:val="single"/>
        </w:rPr>
        <w:t>The Southwestern Historical Quarterly</w:t>
      </w:r>
      <w:r w:rsidRPr="00B61F95">
        <w:rPr>
          <w:rFonts w:ascii="Code2000" w:hAnsi="Code2000"/>
        </w:rPr>
        <w:t xml:space="preserve">, Vol. 39, No. 4 (Apr., 1936), pp. 255-274 </w:t>
      </w:r>
    </w:p>
    <w:p w14:paraId="4FBA7888" w14:textId="77777777" w:rsidR="00D95BD9" w:rsidRDefault="00D95BD9" w:rsidP="00D95BD9">
      <w:pPr>
        <w:spacing w:before="100" w:beforeAutospacing="1" w:after="100" w:afterAutospacing="1"/>
        <w:ind w:firstLine="720"/>
      </w:pPr>
      <w:r w:rsidRPr="004D76F6">
        <w:t xml:space="preserve">Thomas, Clarence, “Toward a Plain Reading of the Constitution - The Declaration of Independence in Constitutional Interpretation,” </w:t>
      </w:r>
      <w:r w:rsidRPr="004D76F6">
        <w:rPr>
          <w:u w:val="single"/>
        </w:rPr>
        <w:t>H</w:t>
      </w:r>
      <w:r>
        <w:rPr>
          <w:u w:val="single"/>
        </w:rPr>
        <w:t>oward</w:t>
      </w:r>
      <w:r w:rsidRPr="004D76F6">
        <w:rPr>
          <w:u w:val="single"/>
        </w:rPr>
        <w:t xml:space="preserve"> Law Journal</w:t>
      </w:r>
      <w:r>
        <w:t xml:space="preserve">, </w:t>
      </w:r>
      <w:r w:rsidRPr="004D76F6">
        <w:t xml:space="preserve"> </w:t>
      </w:r>
      <w:r>
        <w:t>Vol.</w:t>
      </w:r>
      <w:r w:rsidRPr="004D76F6">
        <w:t>30</w:t>
      </w:r>
      <w:r>
        <w:t xml:space="preserve">, Issue 4, </w:t>
      </w:r>
      <w:r w:rsidRPr="004D76F6">
        <w:t>1987</w:t>
      </w:r>
      <w:r>
        <w:t xml:space="preserve"> pp. </w:t>
      </w:r>
      <w:r w:rsidRPr="004D76F6">
        <w:t xml:space="preserve">983 </w:t>
      </w:r>
      <w:r>
        <w:t>-995</w:t>
      </w:r>
    </w:p>
    <w:p w14:paraId="3FAEE4DB" w14:textId="77777777" w:rsidR="00D95BD9" w:rsidRPr="009A7BD9" w:rsidRDefault="00D95BD9" w:rsidP="00D95BD9">
      <w:pPr>
        <w:spacing w:before="100" w:beforeAutospacing="1" w:after="100" w:afterAutospacing="1"/>
        <w:ind w:firstLine="720"/>
        <w:rPr>
          <w:rFonts w:ascii="Times New Roman" w:hAnsi="Times New Roman" w:cs="Times New Roman"/>
        </w:rPr>
      </w:pPr>
      <w:r w:rsidRPr="009A7BD9">
        <w:rPr>
          <w:rFonts w:ascii="Times New Roman" w:hAnsi="Times New Roman" w:cs="Times New Roman"/>
        </w:rPr>
        <w:t xml:space="preserve">Thornton, Russell, “Cherokee Population Losses during the Trail of Tears: A New Perspective and a New Estimate,” </w:t>
      </w:r>
      <w:r w:rsidRPr="009A7BD9">
        <w:rPr>
          <w:rFonts w:ascii="Times New Roman" w:hAnsi="Times New Roman" w:cs="Times New Roman"/>
          <w:u w:val="single"/>
        </w:rPr>
        <w:t>Ethnohistory</w:t>
      </w:r>
      <w:r w:rsidRPr="009A7BD9">
        <w:rPr>
          <w:rFonts w:ascii="Times New Roman" w:hAnsi="Times New Roman" w:cs="Times New Roman"/>
        </w:rPr>
        <w:t xml:space="preserve">, Vol. 31, No. 4 (Autumn, 1984), pp. 289-300 </w:t>
      </w:r>
    </w:p>
    <w:p w14:paraId="338E6B2B" w14:textId="77777777" w:rsidR="00D95BD9" w:rsidRPr="009A7BD9" w:rsidRDefault="00D95BD9" w:rsidP="00D95BD9">
      <w:pPr>
        <w:spacing w:before="100" w:beforeAutospacing="1" w:after="100" w:afterAutospacing="1"/>
        <w:ind w:firstLine="720"/>
        <w:rPr>
          <w:rFonts w:ascii="Times New Roman" w:hAnsi="Times New Roman" w:cs="Times New Roman"/>
        </w:rPr>
      </w:pPr>
      <w:r w:rsidRPr="009A7BD9">
        <w:rPr>
          <w:rFonts w:ascii="Times New Roman" w:hAnsi="Times New Roman" w:cs="Times New Roman"/>
        </w:rPr>
        <w:lastRenderedPageBreak/>
        <w:t>Tillery, Alvin B.,</w:t>
      </w:r>
      <w:r w:rsidRPr="009A7BD9">
        <w:rPr>
          <w:rFonts w:ascii="Times New Roman" w:hAnsi="Times New Roman" w:cs="Times New Roman"/>
          <w:b/>
          <w:bCs/>
        </w:rPr>
        <w:t xml:space="preserve"> </w:t>
      </w:r>
      <w:r w:rsidRPr="009A7BD9">
        <w:rPr>
          <w:rFonts w:ascii="Times New Roman" w:hAnsi="Times New Roman" w:cs="Times New Roman"/>
        </w:rPr>
        <w:t xml:space="preserve">“Tocqueville as Critical Race Theorist Whiteness as Property, Interest Convergence, and the Limits of Jacksonian Democracy,” </w:t>
      </w:r>
      <w:r w:rsidRPr="009A7BD9">
        <w:rPr>
          <w:rFonts w:ascii="Times New Roman" w:hAnsi="Times New Roman" w:cs="Times New Roman"/>
          <w:u w:val="single"/>
        </w:rPr>
        <w:t>Political Research Quarterl</w:t>
      </w:r>
      <w:r w:rsidRPr="009A7BD9">
        <w:rPr>
          <w:rFonts w:ascii="Times New Roman" w:hAnsi="Times New Roman" w:cs="Times New Roman"/>
        </w:rPr>
        <w:t>y, Vol. 62, No. 4, December 2009</w:t>
      </w:r>
    </w:p>
    <w:p w14:paraId="79B220A4" w14:textId="55E8B240" w:rsidR="00D95BD9" w:rsidRPr="009A7BD9" w:rsidRDefault="00D95BD9" w:rsidP="00D95BD9">
      <w:pPr>
        <w:spacing w:before="100" w:beforeAutospacing="1" w:after="100" w:afterAutospacing="1"/>
        <w:ind w:firstLine="720"/>
        <w:rPr>
          <w:rFonts w:ascii="Times New Roman" w:hAnsi="Times New Roman" w:cs="Times New Roman"/>
        </w:rPr>
      </w:pPr>
      <w:r w:rsidRPr="009A7BD9">
        <w:rPr>
          <w:rFonts w:ascii="Times New Roman" w:hAnsi="Times New Roman" w:cs="Times New Roman"/>
        </w:rPr>
        <w:t xml:space="preserve">Tocqueville, Alexis de, translated by Joseph Epstein, </w:t>
      </w:r>
      <w:r w:rsidRPr="009A7BD9">
        <w:rPr>
          <w:rFonts w:ascii="Times New Roman" w:hAnsi="Times New Roman" w:cs="Times New Roman"/>
          <w:u w:val="single"/>
        </w:rPr>
        <w:t>Democracy in America</w:t>
      </w:r>
      <w:r w:rsidRPr="009A7BD9">
        <w:rPr>
          <w:rFonts w:ascii="Times New Roman" w:hAnsi="Times New Roman" w:cs="Times New Roman"/>
        </w:rPr>
        <w:t>, NY, Bantam Classics, 2004</w:t>
      </w:r>
    </w:p>
    <w:p w14:paraId="5B0B2C3F" w14:textId="501AFA19" w:rsidR="000E4AE1" w:rsidRPr="009A7BD9" w:rsidRDefault="000E4AE1" w:rsidP="000E4AE1">
      <w:pPr>
        <w:pStyle w:val="Default"/>
        <w:rPr>
          <w:rFonts w:ascii="Times New Roman" w:hAnsi="Times New Roman" w:cs="Times New Roman"/>
          <w:color w:val="221E1F"/>
        </w:rPr>
      </w:pPr>
      <w:proofErr w:type="spellStart"/>
      <w:r w:rsidRPr="009A7BD9">
        <w:rPr>
          <w:rFonts w:ascii="Times New Roman" w:hAnsi="Times New Roman" w:cs="Times New Roman"/>
        </w:rPr>
        <w:t>Veugelers</w:t>
      </w:r>
      <w:proofErr w:type="spellEnd"/>
      <w:r w:rsidRPr="009A7BD9">
        <w:rPr>
          <w:rFonts w:ascii="Times New Roman" w:hAnsi="Times New Roman" w:cs="Times New Roman"/>
        </w:rPr>
        <w:t>, John W., “</w:t>
      </w:r>
      <w:r w:rsidRPr="009A7BD9">
        <w:rPr>
          <w:rFonts w:ascii="Times New Roman" w:hAnsi="Times New Roman" w:cs="Times New Roman"/>
          <w:color w:val="221E1F"/>
        </w:rPr>
        <w:t xml:space="preserve">Tocqueville on the conquest and colonization of Algeria,” </w:t>
      </w:r>
      <w:r w:rsidRPr="009A7BD9">
        <w:rPr>
          <w:rFonts w:ascii="Times New Roman" w:hAnsi="Times New Roman" w:cs="Times New Roman"/>
          <w:color w:val="221E1F"/>
          <w:u w:val="single"/>
        </w:rPr>
        <w:t>Journal of Classical Sociology</w:t>
      </w:r>
      <w:r w:rsidRPr="009A7BD9">
        <w:rPr>
          <w:rFonts w:ascii="Times New Roman" w:hAnsi="Times New Roman" w:cs="Times New Roman"/>
          <w:color w:val="221E1F"/>
        </w:rPr>
        <w:t xml:space="preserve">, 2010, 10(4) </w:t>
      </w:r>
      <w:r w:rsidR="00766810" w:rsidRPr="009A7BD9">
        <w:rPr>
          <w:rFonts w:ascii="Times New Roman" w:hAnsi="Times New Roman" w:cs="Times New Roman"/>
          <w:color w:val="221E1F"/>
        </w:rPr>
        <w:t xml:space="preserve">pp. </w:t>
      </w:r>
      <w:r w:rsidRPr="009A7BD9">
        <w:rPr>
          <w:rFonts w:ascii="Times New Roman" w:hAnsi="Times New Roman" w:cs="Times New Roman"/>
          <w:color w:val="221E1F"/>
        </w:rPr>
        <w:t>339-355</w:t>
      </w:r>
    </w:p>
    <w:p w14:paraId="5AD73302" w14:textId="77777777" w:rsidR="000E4AE1" w:rsidRPr="009A7BD9" w:rsidRDefault="000E4AE1" w:rsidP="000E4AE1">
      <w:pPr>
        <w:pStyle w:val="Default"/>
        <w:rPr>
          <w:rFonts w:ascii="Times New Roman" w:hAnsi="Times New Roman" w:cs="Times New Roman"/>
          <w:color w:val="221E1F"/>
        </w:rPr>
      </w:pPr>
    </w:p>
    <w:p w14:paraId="1D21EE8B" w14:textId="07090B6F" w:rsidR="000E4AE1" w:rsidRPr="00766810" w:rsidRDefault="000E4AE1" w:rsidP="00262314">
      <w:pPr>
        <w:autoSpaceDE w:val="0"/>
        <w:autoSpaceDN w:val="0"/>
        <w:adjustRightInd w:val="0"/>
        <w:ind w:firstLine="720"/>
        <w:rPr>
          <w:rFonts w:ascii="Times New Roman" w:hAnsi="Times New Roman" w:cs="Times New Roman"/>
          <w:color w:val="292526"/>
          <w:sz w:val="22"/>
          <w:szCs w:val="22"/>
        </w:rPr>
      </w:pPr>
      <w:r w:rsidRPr="000E4AE1">
        <w:rPr>
          <w:rFonts w:ascii="Times New Roman" w:hAnsi="Times New Roman" w:cs="Times New Roman"/>
          <w:color w:val="292526"/>
        </w:rPr>
        <w:t>W</w:t>
      </w:r>
      <w:r>
        <w:rPr>
          <w:rFonts w:ascii="Times New Roman" w:hAnsi="Times New Roman" w:cs="Times New Roman"/>
          <w:color w:val="292526"/>
        </w:rPr>
        <w:t>elch</w:t>
      </w:r>
      <w:r w:rsidRPr="000E4AE1">
        <w:rPr>
          <w:rFonts w:ascii="Times New Roman" w:hAnsi="Times New Roman" w:cs="Times New Roman"/>
          <w:color w:val="292526"/>
        </w:rPr>
        <w:t>, C</w:t>
      </w:r>
      <w:r>
        <w:rPr>
          <w:rFonts w:ascii="Times New Roman" w:hAnsi="Times New Roman" w:cs="Times New Roman"/>
          <w:color w:val="292526"/>
        </w:rPr>
        <w:t>heryl</w:t>
      </w:r>
      <w:r w:rsidRPr="000E4AE1">
        <w:rPr>
          <w:rFonts w:ascii="Times New Roman" w:hAnsi="Times New Roman" w:cs="Times New Roman"/>
          <w:color w:val="292526"/>
        </w:rPr>
        <w:t xml:space="preserve"> B</w:t>
      </w:r>
      <w:r>
        <w:rPr>
          <w:rFonts w:ascii="Times New Roman" w:hAnsi="Times New Roman" w:cs="Times New Roman"/>
          <w:color w:val="292526"/>
        </w:rPr>
        <w:t>., “</w:t>
      </w:r>
      <w:r>
        <w:rPr>
          <w:rFonts w:ascii="Times New Roman" w:hAnsi="Times New Roman" w:cs="Times New Roman"/>
          <w:color w:val="292526"/>
          <w:sz w:val="22"/>
          <w:szCs w:val="22"/>
        </w:rPr>
        <w:t>C</w:t>
      </w:r>
      <w:r w:rsidR="00766810">
        <w:rPr>
          <w:rFonts w:ascii="Times New Roman" w:hAnsi="Times New Roman" w:cs="Times New Roman"/>
          <w:color w:val="292526"/>
          <w:sz w:val="22"/>
          <w:szCs w:val="22"/>
        </w:rPr>
        <w:t>olonial</w:t>
      </w:r>
      <w:r>
        <w:rPr>
          <w:rFonts w:ascii="Times New Roman" w:hAnsi="Times New Roman" w:cs="Times New Roman"/>
          <w:color w:val="292526"/>
          <w:sz w:val="22"/>
          <w:szCs w:val="22"/>
        </w:rPr>
        <w:t xml:space="preserve"> V</w:t>
      </w:r>
      <w:r w:rsidR="00766810">
        <w:rPr>
          <w:rFonts w:ascii="Times New Roman" w:hAnsi="Times New Roman" w:cs="Times New Roman"/>
          <w:color w:val="292526"/>
          <w:sz w:val="22"/>
          <w:szCs w:val="22"/>
        </w:rPr>
        <w:t>iolence</w:t>
      </w:r>
      <w:r>
        <w:rPr>
          <w:rFonts w:ascii="Times New Roman" w:hAnsi="Times New Roman" w:cs="Times New Roman"/>
          <w:color w:val="292526"/>
          <w:sz w:val="22"/>
          <w:szCs w:val="22"/>
        </w:rPr>
        <w:t xml:space="preserve"> A</w:t>
      </w:r>
      <w:r w:rsidR="00766810">
        <w:rPr>
          <w:rFonts w:ascii="Times New Roman" w:hAnsi="Times New Roman" w:cs="Times New Roman"/>
          <w:color w:val="292526"/>
          <w:sz w:val="22"/>
          <w:szCs w:val="22"/>
        </w:rPr>
        <w:t xml:space="preserve">nd </w:t>
      </w:r>
      <w:r>
        <w:rPr>
          <w:rFonts w:ascii="Times New Roman" w:hAnsi="Times New Roman" w:cs="Times New Roman"/>
          <w:color w:val="292526"/>
          <w:sz w:val="22"/>
          <w:szCs w:val="22"/>
        </w:rPr>
        <w:t>T</w:t>
      </w:r>
      <w:r w:rsidR="00766810">
        <w:rPr>
          <w:rFonts w:ascii="Times New Roman" w:hAnsi="Times New Roman" w:cs="Times New Roman"/>
          <w:color w:val="292526"/>
          <w:sz w:val="22"/>
          <w:szCs w:val="22"/>
        </w:rPr>
        <w:t>he</w:t>
      </w:r>
      <w:r>
        <w:rPr>
          <w:rFonts w:ascii="Times New Roman" w:hAnsi="Times New Roman" w:cs="Times New Roman"/>
          <w:color w:val="292526"/>
          <w:sz w:val="22"/>
          <w:szCs w:val="22"/>
        </w:rPr>
        <w:t xml:space="preserve"> R</w:t>
      </w:r>
      <w:r w:rsidR="00766810">
        <w:rPr>
          <w:rFonts w:ascii="Times New Roman" w:hAnsi="Times New Roman" w:cs="Times New Roman"/>
          <w:color w:val="292526"/>
          <w:sz w:val="22"/>
          <w:szCs w:val="22"/>
        </w:rPr>
        <w:t>hetoric</w:t>
      </w:r>
      <w:r>
        <w:rPr>
          <w:rFonts w:ascii="Times New Roman" w:hAnsi="Times New Roman" w:cs="Times New Roman"/>
          <w:color w:val="292526"/>
          <w:sz w:val="22"/>
          <w:szCs w:val="22"/>
        </w:rPr>
        <w:t xml:space="preserve"> O</w:t>
      </w:r>
      <w:r w:rsidR="00766810">
        <w:rPr>
          <w:rFonts w:ascii="Times New Roman" w:hAnsi="Times New Roman" w:cs="Times New Roman"/>
          <w:color w:val="292526"/>
          <w:sz w:val="22"/>
          <w:szCs w:val="22"/>
        </w:rPr>
        <w:t>f</w:t>
      </w:r>
      <w:r>
        <w:rPr>
          <w:rFonts w:ascii="Times New Roman" w:hAnsi="Times New Roman" w:cs="Times New Roman"/>
          <w:color w:val="292526"/>
          <w:sz w:val="22"/>
          <w:szCs w:val="22"/>
        </w:rPr>
        <w:t xml:space="preserve"> E</w:t>
      </w:r>
      <w:r w:rsidR="00766810">
        <w:rPr>
          <w:rFonts w:ascii="Times New Roman" w:hAnsi="Times New Roman" w:cs="Times New Roman"/>
          <w:color w:val="292526"/>
          <w:sz w:val="22"/>
          <w:szCs w:val="22"/>
        </w:rPr>
        <w:t xml:space="preserve">vasion </w:t>
      </w:r>
      <w:r>
        <w:rPr>
          <w:rFonts w:ascii="Times New Roman" w:hAnsi="Times New Roman" w:cs="Times New Roman"/>
          <w:color w:val="292526"/>
          <w:sz w:val="22"/>
          <w:szCs w:val="22"/>
        </w:rPr>
        <w:t>Tocqueville on Algeria</w:t>
      </w:r>
      <w:r w:rsidR="00766810">
        <w:rPr>
          <w:rFonts w:ascii="Times New Roman" w:hAnsi="Times New Roman" w:cs="Times New Roman"/>
          <w:color w:val="292526"/>
          <w:sz w:val="22"/>
          <w:szCs w:val="22"/>
        </w:rPr>
        <w:t xml:space="preserve">,” </w:t>
      </w:r>
      <w:r w:rsidR="00766810" w:rsidRPr="00766810">
        <w:rPr>
          <w:rFonts w:ascii="Times New Roman" w:hAnsi="Times New Roman" w:cs="Times New Roman"/>
          <w:color w:val="292526"/>
          <w:sz w:val="22"/>
          <w:szCs w:val="22"/>
          <w:u w:val="single"/>
        </w:rPr>
        <w:t>Political Theory</w:t>
      </w:r>
      <w:r w:rsidR="00766810">
        <w:rPr>
          <w:rFonts w:ascii="Times New Roman" w:hAnsi="Times New Roman" w:cs="Times New Roman"/>
          <w:color w:val="292526"/>
          <w:sz w:val="22"/>
          <w:szCs w:val="22"/>
        </w:rPr>
        <w:t>, (April 2003) pp.236-264</w:t>
      </w:r>
    </w:p>
    <w:p w14:paraId="2093DD69" w14:textId="77777777" w:rsidR="000E4AE1" w:rsidRPr="000E4AE1" w:rsidRDefault="000E4AE1" w:rsidP="000E4AE1">
      <w:pPr>
        <w:pStyle w:val="Default"/>
        <w:rPr>
          <w:rFonts w:ascii="Gill Sans" w:hAnsi="Gill Sans" w:cs="Gill Sans"/>
        </w:rPr>
      </w:pPr>
    </w:p>
    <w:p w14:paraId="419B337B" w14:textId="77777777" w:rsidR="00D95BD9" w:rsidRDefault="00D95BD9" w:rsidP="00D95BD9">
      <w:pPr>
        <w:pStyle w:val="BodyA"/>
        <w:ind w:firstLine="720"/>
      </w:pPr>
      <w:r>
        <w:rPr>
          <w:lang w:val="en-US"/>
        </w:rPr>
        <w:t xml:space="preserve">Williams, Mary Floyd, </w:t>
      </w:r>
      <w:r>
        <w:t>“</w:t>
      </w:r>
      <w:r>
        <w:rPr>
          <w:lang w:val="en-US"/>
        </w:rPr>
        <w:t>Mission, Presidio and Pueblo: Notes on California Local Institutions under Spain and Mexico,</w:t>
      </w:r>
      <w:r>
        <w:t xml:space="preserve">” </w:t>
      </w:r>
      <w:r>
        <w:rPr>
          <w:u w:val="single"/>
          <w:lang w:val="en-US"/>
        </w:rPr>
        <w:t>California Historical Society Quarterly</w:t>
      </w:r>
      <w:r>
        <w:t xml:space="preserve">, Vol. 1, </w:t>
      </w:r>
      <w:proofErr w:type="spellStart"/>
      <w:r>
        <w:t>No</w:t>
      </w:r>
      <w:proofErr w:type="spellEnd"/>
      <w:r>
        <w:t>. 1 (</w:t>
      </w:r>
      <w:proofErr w:type="spellStart"/>
      <w:r>
        <w:t>July</w:t>
      </w:r>
      <w:proofErr w:type="spellEnd"/>
      <w:r>
        <w:t>, 1922), pp. 23-35</w:t>
      </w:r>
    </w:p>
    <w:p w14:paraId="7A12D1EB" w14:textId="77777777" w:rsidR="00D95BD9" w:rsidRDefault="00D95BD9" w:rsidP="00D95BD9">
      <w:pPr>
        <w:pStyle w:val="BodyA"/>
        <w:ind w:firstLine="720"/>
      </w:pPr>
    </w:p>
    <w:p w14:paraId="3F0C1537" w14:textId="77777777" w:rsidR="00D95BD9" w:rsidRDefault="00D95BD9" w:rsidP="00D95BD9">
      <w:pPr>
        <w:pStyle w:val="BodyA"/>
        <w:ind w:firstLine="720"/>
      </w:pPr>
      <w:proofErr w:type="spellStart"/>
      <w:r>
        <w:t>Wollenberg</w:t>
      </w:r>
      <w:proofErr w:type="spellEnd"/>
      <w:r>
        <w:t>, Charles, “</w:t>
      </w:r>
      <w:r>
        <w:rPr>
          <w:lang w:val="en-US"/>
        </w:rPr>
        <w:t xml:space="preserve">Working on El </w:t>
      </w:r>
      <w:proofErr w:type="spellStart"/>
      <w:r>
        <w:rPr>
          <w:lang w:val="en-US"/>
        </w:rPr>
        <w:t>Traque</w:t>
      </w:r>
      <w:proofErr w:type="spellEnd"/>
      <w:r>
        <w:rPr>
          <w:lang w:val="en-US"/>
        </w:rPr>
        <w:t>: The Pacific Electric Strike of 1903,</w:t>
      </w:r>
      <w:r>
        <w:t xml:space="preserve">” </w:t>
      </w:r>
      <w:r>
        <w:rPr>
          <w:u w:val="single"/>
          <w:lang w:val="en-US"/>
        </w:rPr>
        <w:t>Pacific Historical Review</w:t>
      </w:r>
      <w:r>
        <w:t xml:space="preserve">, Vol. 42, </w:t>
      </w:r>
      <w:proofErr w:type="spellStart"/>
      <w:r>
        <w:t>No</w:t>
      </w:r>
      <w:proofErr w:type="spellEnd"/>
      <w:r>
        <w:t>. 3 (August, 1973), pp. 358-369</w:t>
      </w:r>
    </w:p>
    <w:p w14:paraId="4D96A7BC" w14:textId="77777777" w:rsidR="00D95BD9" w:rsidRDefault="00D95BD9" w:rsidP="00D95BD9">
      <w:pPr>
        <w:pStyle w:val="BodyA"/>
        <w:ind w:firstLine="720"/>
      </w:pPr>
    </w:p>
    <w:p w14:paraId="27ADBF73" w14:textId="77777777" w:rsidR="00D95BD9" w:rsidRPr="004479E9" w:rsidRDefault="00D95BD9" w:rsidP="00D95BD9">
      <w:pPr>
        <w:pStyle w:val="BodyA"/>
        <w:ind w:firstLine="720"/>
      </w:pPr>
      <w:r w:rsidRPr="00AC6E00">
        <w:rPr>
          <w:rFonts w:cs="Times New Roman"/>
          <w:lang w:val="en-US"/>
        </w:rPr>
        <w:t xml:space="preserve">_________________, </w:t>
      </w:r>
      <w:r w:rsidRPr="00AC6E00">
        <w:rPr>
          <w:rFonts w:cs="Times New Roman"/>
        </w:rPr>
        <w:t>“</w:t>
      </w:r>
      <w:r w:rsidRPr="00AC6E00">
        <w:rPr>
          <w:rFonts w:cs="Times New Roman"/>
          <w:lang w:val="en-US"/>
        </w:rPr>
        <w:t>Mendez v. Westminster: Race, Nationality and Segregation in California Schools,</w:t>
      </w:r>
      <w:r w:rsidRPr="00AC6E00">
        <w:rPr>
          <w:rFonts w:cs="Times New Roman"/>
        </w:rPr>
        <w:t xml:space="preserve">” </w:t>
      </w:r>
      <w:r w:rsidRPr="00AC6E00">
        <w:rPr>
          <w:rFonts w:cs="Times New Roman"/>
          <w:u w:val="single"/>
        </w:rPr>
        <w:t>California</w:t>
      </w:r>
      <w:r w:rsidRPr="00AC6E00">
        <w:rPr>
          <w:rFonts w:cs="Times New Roman"/>
        </w:rPr>
        <w:t xml:space="preserve"> </w:t>
      </w:r>
      <w:r w:rsidRPr="00AC6E00">
        <w:rPr>
          <w:rFonts w:cs="Times New Roman"/>
          <w:u w:val="single"/>
          <w:lang w:val="en-US"/>
        </w:rPr>
        <w:t>Historical Quarterly</w:t>
      </w:r>
      <w:r w:rsidRPr="00AC6E00">
        <w:rPr>
          <w:rFonts w:cs="Times New Roman"/>
          <w:lang w:val="it-IT"/>
        </w:rPr>
        <w:t>, Vol. 53, No. 4 (</w:t>
      </w:r>
      <w:proofErr w:type="spellStart"/>
      <w:r w:rsidRPr="00AC6E00">
        <w:rPr>
          <w:rFonts w:cs="Times New Roman"/>
          <w:lang w:val="it-IT"/>
        </w:rPr>
        <w:t>Winter</w:t>
      </w:r>
      <w:proofErr w:type="spellEnd"/>
      <w:r w:rsidRPr="00AC6E00">
        <w:rPr>
          <w:rFonts w:cs="Times New Roman"/>
          <w:lang w:val="it-IT"/>
        </w:rPr>
        <w:t>, 1974), pp. 317-332</w:t>
      </w:r>
    </w:p>
    <w:p w14:paraId="4F9664AF" w14:textId="77777777" w:rsidR="00D95BD9" w:rsidRDefault="00D95BD9" w:rsidP="00D95BD9">
      <w:pPr>
        <w:autoSpaceDE w:val="0"/>
        <w:autoSpaceDN w:val="0"/>
        <w:adjustRightInd w:val="0"/>
        <w:rPr>
          <w:b/>
          <w:bCs/>
          <w:sz w:val="28"/>
          <w:szCs w:val="28"/>
        </w:rPr>
      </w:pPr>
      <w:r w:rsidRPr="004479E9">
        <w:rPr>
          <w:b/>
          <w:bCs/>
          <w:sz w:val="28"/>
          <w:szCs w:val="28"/>
        </w:rPr>
        <w:tab/>
      </w:r>
    </w:p>
    <w:p w14:paraId="57A17978" w14:textId="77777777" w:rsidR="00D95BD9" w:rsidRPr="00C65387" w:rsidRDefault="00D95BD9" w:rsidP="00D95BD9">
      <w:pPr>
        <w:autoSpaceDE w:val="0"/>
        <w:autoSpaceDN w:val="0"/>
        <w:adjustRightInd w:val="0"/>
        <w:rPr>
          <w:vertAlign w:val="superscript"/>
        </w:rPr>
      </w:pPr>
    </w:p>
    <w:p w14:paraId="150651EE" w14:textId="77777777" w:rsidR="00D84801" w:rsidRPr="00AA1E98" w:rsidRDefault="00D84801" w:rsidP="00D84801">
      <w:pPr>
        <w:autoSpaceDE w:val="0"/>
        <w:autoSpaceDN w:val="0"/>
        <w:adjustRightInd w:val="0"/>
        <w:rPr>
          <w:rFonts w:ascii="Times New Roman" w:hAnsi="Times New Roman" w:cs="Times New Roman"/>
          <w:b/>
          <w:bCs/>
        </w:rPr>
      </w:pPr>
    </w:p>
    <w:p w14:paraId="153F4221" w14:textId="77777777" w:rsidR="002F0AB0" w:rsidRPr="006408D7" w:rsidRDefault="002F0AB0" w:rsidP="007F0507">
      <w:pPr>
        <w:pStyle w:val="BodyA"/>
        <w:rPr>
          <w:rFonts w:cs="Times New Roman"/>
          <w:lang w:val="en-US"/>
        </w:rPr>
      </w:pPr>
    </w:p>
    <w:sectPr w:rsidR="002F0AB0" w:rsidRPr="006408D7" w:rsidSect="003A2AD8">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11D36" w14:textId="77777777" w:rsidR="007B7849" w:rsidRDefault="007B7849" w:rsidP="00266387">
      <w:r>
        <w:separator/>
      </w:r>
    </w:p>
  </w:endnote>
  <w:endnote w:type="continuationSeparator" w:id="0">
    <w:p w14:paraId="2FEDB9A0" w14:textId="77777777" w:rsidR="007B7849" w:rsidRDefault="007B7849" w:rsidP="0026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de">
    <w:altName w:val="Calibri"/>
    <w:panose1 w:val="020B0604020202020204"/>
    <w:charset w:val="00"/>
    <w:family w:val="swiss"/>
    <w:notTrueType/>
    <w:pitch w:val="default"/>
    <w:sig w:usb0="00000003" w:usb1="00000000" w:usb2="00000000" w:usb3="00000000" w:csb0="00000001" w:csb1="00000000"/>
  </w:font>
  <w:font w:name="Code2000">
    <w:altName w:val="Cambria"/>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 w:name="Gill Sans">
    <w:altName w:val="Gill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2631435"/>
      <w:docPartObj>
        <w:docPartGallery w:val="Page Numbers (Bottom of Page)"/>
        <w:docPartUnique/>
      </w:docPartObj>
    </w:sdtPr>
    <w:sdtEndPr>
      <w:rPr>
        <w:rStyle w:val="PageNumber"/>
      </w:rPr>
    </w:sdtEndPr>
    <w:sdtContent>
      <w:p w14:paraId="66BDFD30" w14:textId="1F6B9D25" w:rsidR="00266387" w:rsidRDefault="00266387" w:rsidP="00AA36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005B5E" w14:textId="77777777" w:rsidR="00266387" w:rsidRDefault="00266387">
    <w:pPr>
      <w:pStyle w:val="Footer"/>
    </w:pPr>
  </w:p>
  <w:p w14:paraId="0FC16567" w14:textId="77777777" w:rsidR="0018324E" w:rsidRDefault="001832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0035096"/>
      <w:docPartObj>
        <w:docPartGallery w:val="Page Numbers (Bottom of Page)"/>
        <w:docPartUnique/>
      </w:docPartObj>
    </w:sdtPr>
    <w:sdtEndPr>
      <w:rPr>
        <w:rStyle w:val="PageNumber"/>
      </w:rPr>
    </w:sdtEndPr>
    <w:sdtContent>
      <w:p w14:paraId="312005EC" w14:textId="1C5B337D" w:rsidR="00266387" w:rsidRDefault="00266387" w:rsidP="00AA36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C68D1A" w14:textId="77777777" w:rsidR="00266387" w:rsidRDefault="00266387">
    <w:pPr>
      <w:pStyle w:val="Footer"/>
    </w:pPr>
  </w:p>
  <w:p w14:paraId="5B966183" w14:textId="77777777" w:rsidR="0018324E" w:rsidRDefault="001832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BFD19" w14:textId="77777777" w:rsidR="007B7849" w:rsidRDefault="007B7849" w:rsidP="00266387">
      <w:r>
        <w:separator/>
      </w:r>
    </w:p>
  </w:footnote>
  <w:footnote w:type="continuationSeparator" w:id="0">
    <w:p w14:paraId="2E399448" w14:textId="77777777" w:rsidR="007B7849" w:rsidRDefault="007B7849" w:rsidP="002663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D7C"/>
    <w:rsid w:val="00001FC2"/>
    <w:rsid w:val="000145F1"/>
    <w:rsid w:val="00040AAA"/>
    <w:rsid w:val="000539A0"/>
    <w:rsid w:val="000539AE"/>
    <w:rsid w:val="000622CB"/>
    <w:rsid w:val="0006598B"/>
    <w:rsid w:val="00072682"/>
    <w:rsid w:val="00083CB4"/>
    <w:rsid w:val="00094018"/>
    <w:rsid w:val="000A1FD0"/>
    <w:rsid w:val="000E4AE1"/>
    <w:rsid w:val="000F36AB"/>
    <w:rsid w:val="001144A5"/>
    <w:rsid w:val="0011459B"/>
    <w:rsid w:val="00132C1D"/>
    <w:rsid w:val="00141073"/>
    <w:rsid w:val="00171D5C"/>
    <w:rsid w:val="00172396"/>
    <w:rsid w:val="00172D64"/>
    <w:rsid w:val="00182380"/>
    <w:rsid w:val="0018324E"/>
    <w:rsid w:val="00183C1B"/>
    <w:rsid w:val="001B1B9F"/>
    <w:rsid w:val="001B79F9"/>
    <w:rsid w:val="001C4269"/>
    <w:rsid w:val="001E71CD"/>
    <w:rsid w:val="0020334E"/>
    <w:rsid w:val="00203A2E"/>
    <w:rsid w:val="0021524F"/>
    <w:rsid w:val="00216F29"/>
    <w:rsid w:val="00221139"/>
    <w:rsid w:val="002357E9"/>
    <w:rsid w:val="00242A4A"/>
    <w:rsid w:val="00243096"/>
    <w:rsid w:val="00262314"/>
    <w:rsid w:val="00264575"/>
    <w:rsid w:val="00266387"/>
    <w:rsid w:val="002734B8"/>
    <w:rsid w:val="00274623"/>
    <w:rsid w:val="00290B55"/>
    <w:rsid w:val="002A6EA3"/>
    <w:rsid w:val="002B03B3"/>
    <w:rsid w:val="002D208C"/>
    <w:rsid w:val="002F0AB0"/>
    <w:rsid w:val="00313ACF"/>
    <w:rsid w:val="0033227A"/>
    <w:rsid w:val="00360405"/>
    <w:rsid w:val="00366786"/>
    <w:rsid w:val="00371151"/>
    <w:rsid w:val="0037220A"/>
    <w:rsid w:val="00384664"/>
    <w:rsid w:val="00386039"/>
    <w:rsid w:val="003907C7"/>
    <w:rsid w:val="003A2AD8"/>
    <w:rsid w:val="003B3E54"/>
    <w:rsid w:val="003B4041"/>
    <w:rsid w:val="003C61C7"/>
    <w:rsid w:val="003D765B"/>
    <w:rsid w:val="003E3B66"/>
    <w:rsid w:val="003F2911"/>
    <w:rsid w:val="003F62F6"/>
    <w:rsid w:val="003F7A98"/>
    <w:rsid w:val="00414E5B"/>
    <w:rsid w:val="004310C1"/>
    <w:rsid w:val="0043654B"/>
    <w:rsid w:val="004433EA"/>
    <w:rsid w:val="00450868"/>
    <w:rsid w:val="0047459E"/>
    <w:rsid w:val="00476921"/>
    <w:rsid w:val="00476BFD"/>
    <w:rsid w:val="00480A7C"/>
    <w:rsid w:val="004815DA"/>
    <w:rsid w:val="00486016"/>
    <w:rsid w:val="00495565"/>
    <w:rsid w:val="00496F61"/>
    <w:rsid w:val="00497354"/>
    <w:rsid w:val="004B3368"/>
    <w:rsid w:val="004D1E99"/>
    <w:rsid w:val="004E1E68"/>
    <w:rsid w:val="004E2D94"/>
    <w:rsid w:val="004E7B1D"/>
    <w:rsid w:val="00513904"/>
    <w:rsid w:val="00533E09"/>
    <w:rsid w:val="00541553"/>
    <w:rsid w:val="00543D08"/>
    <w:rsid w:val="005536FE"/>
    <w:rsid w:val="00553F93"/>
    <w:rsid w:val="00557CAE"/>
    <w:rsid w:val="0056034F"/>
    <w:rsid w:val="00587E08"/>
    <w:rsid w:val="005A03CD"/>
    <w:rsid w:val="005F2571"/>
    <w:rsid w:val="005F7F1D"/>
    <w:rsid w:val="00627DC2"/>
    <w:rsid w:val="006408D7"/>
    <w:rsid w:val="00641D7C"/>
    <w:rsid w:val="00660B3D"/>
    <w:rsid w:val="006749B9"/>
    <w:rsid w:val="006932E1"/>
    <w:rsid w:val="00693969"/>
    <w:rsid w:val="00696E69"/>
    <w:rsid w:val="006A5CC9"/>
    <w:rsid w:val="006B372A"/>
    <w:rsid w:val="006C0C14"/>
    <w:rsid w:val="006E066B"/>
    <w:rsid w:val="006E444F"/>
    <w:rsid w:val="006F676B"/>
    <w:rsid w:val="00701E8F"/>
    <w:rsid w:val="00712E6E"/>
    <w:rsid w:val="00713751"/>
    <w:rsid w:val="007145E2"/>
    <w:rsid w:val="00723256"/>
    <w:rsid w:val="00723A8D"/>
    <w:rsid w:val="00731C1C"/>
    <w:rsid w:val="0074331F"/>
    <w:rsid w:val="00751BB2"/>
    <w:rsid w:val="00757E0C"/>
    <w:rsid w:val="00766810"/>
    <w:rsid w:val="007A2FD0"/>
    <w:rsid w:val="007A5924"/>
    <w:rsid w:val="007B3B47"/>
    <w:rsid w:val="007B67E7"/>
    <w:rsid w:val="007B7849"/>
    <w:rsid w:val="007C13CF"/>
    <w:rsid w:val="007C220F"/>
    <w:rsid w:val="007D6CFA"/>
    <w:rsid w:val="007F0507"/>
    <w:rsid w:val="007F1AE3"/>
    <w:rsid w:val="007F4800"/>
    <w:rsid w:val="00825EE6"/>
    <w:rsid w:val="0085066A"/>
    <w:rsid w:val="00865B34"/>
    <w:rsid w:val="0087009D"/>
    <w:rsid w:val="00870F44"/>
    <w:rsid w:val="00876F28"/>
    <w:rsid w:val="008846BC"/>
    <w:rsid w:val="00893D6D"/>
    <w:rsid w:val="008B7BB0"/>
    <w:rsid w:val="008C1E47"/>
    <w:rsid w:val="008C7610"/>
    <w:rsid w:val="008E2D27"/>
    <w:rsid w:val="00917550"/>
    <w:rsid w:val="00923773"/>
    <w:rsid w:val="009311F1"/>
    <w:rsid w:val="0095435F"/>
    <w:rsid w:val="00954940"/>
    <w:rsid w:val="00976DBB"/>
    <w:rsid w:val="009A0C80"/>
    <w:rsid w:val="009A7BD9"/>
    <w:rsid w:val="009D5F6F"/>
    <w:rsid w:val="009F21E0"/>
    <w:rsid w:val="00A067FE"/>
    <w:rsid w:val="00A17E1B"/>
    <w:rsid w:val="00A42CAE"/>
    <w:rsid w:val="00A52AB5"/>
    <w:rsid w:val="00AA1E98"/>
    <w:rsid w:val="00AB38B7"/>
    <w:rsid w:val="00AC0855"/>
    <w:rsid w:val="00AC2B8A"/>
    <w:rsid w:val="00AC5E2E"/>
    <w:rsid w:val="00AF2160"/>
    <w:rsid w:val="00AF2340"/>
    <w:rsid w:val="00AF4CD3"/>
    <w:rsid w:val="00B0566A"/>
    <w:rsid w:val="00B15EE5"/>
    <w:rsid w:val="00B16B04"/>
    <w:rsid w:val="00B41C0E"/>
    <w:rsid w:val="00B56102"/>
    <w:rsid w:val="00B61511"/>
    <w:rsid w:val="00BA4CF4"/>
    <w:rsid w:val="00BA5306"/>
    <w:rsid w:val="00BC2C8E"/>
    <w:rsid w:val="00BC7136"/>
    <w:rsid w:val="00BD663D"/>
    <w:rsid w:val="00BD684C"/>
    <w:rsid w:val="00C13166"/>
    <w:rsid w:val="00C33615"/>
    <w:rsid w:val="00C35BF3"/>
    <w:rsid w:val="00C445F6"/>
    <w:rsid w:val="00C52ADE"/>
    <w:rsid w:val="00C5357F"/>
    <w:rsid w:val="00C87339"/>
    <w:rsid w:val="00CA1298"/>
    <w:rsid w:val="00CA13BA"/>
    <w:rsid w:val="00CA3E47"/>
    <w:rsid w:val="00CB5596"/>
    <w:rsid w:val="00CB761D"/>
    <w:rsid w:val="00CC7691"/>
    <w:rsid w:val="00CF1BFE"/>
    <w:rsid w:val="00CF39C8"/>
    <w:rsid w:val="00D12936"/>
    <w:rsid w:val="00D26DE3"/>
    <w:rsid w:val="00D41EA5"/>
    <w:rsid w:val="00D50932"/>
    <w:rsid w:val="00D84801"/>
    <w:rsid w:val="00D93713"/>
    <w:rsid w:val="00D95BD9"/>
    <w:rsid w:val="00D96B5B"/>
    <w:rsid w:val="00D97C32"/>
    <w:rsid w:val="00D97E3A"/>
    <w:rsid w:val="00DA11D8"/>
    <w:rsid w:val="00DB1505"/>
    <w:rsid w:val="00DD2FF1"/>
    <w:rsid w:val="00DD4C57"/>
    <w:rsid w:val="00DE2BFA"/>
    <w:rsid w:val="00DE4B2B"/>
    <w:rsid w:val="00DE7F02"/>
    <w:rsid w:val="00E016D8"/>
    <w:rsid w:val="00E544FB"/>
    <w:rsid w:val="00E63888"/>
    <w:rsid w:val="00E66959"/>
    <w:rsid w:val="00E757ED"/>
    <w:rsid w:val="00E80E0F"/>
    <w:rsid w:val="00E90C4E"/>
    <w:rsid w:val="00EA14AC"/>
    <w:rsid w:val="00EB2F40"/>
    <w:rsid w:val="00EC020C"/>
    <w:rsid w:val="00EE581F"/>
    <w:rsid w:val="00F03FB8"/>
    <w:rsid w:val="00F04ED7"/>
    <w:rsid w:val="00F13008"/>
    <w:rsid w:val="00F42EDD"/>
    <w:rsid w:val="00F609CD"/>
    <w:rsid w:val="00F944F0"/>
    <w:rsid w:val="00FA5087"/>
    <w:rsid w:val="00FB2EE8"/>
    <w:rsid w:val="00FB4887"/>
    <w:rsid w:val="00FD38A6"/>
    <w:rsid w:val="00FD50ED"/>
    <w:rsid w:val="00FF3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9E036F"/>
  <w15:chartTrackingRefBased/>
  <w15:docId w15:val="{DD2F8600-FE37-D34D-8FDB-0F3731A3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368"/>
  </w:style>
  <w:style w:type="paragraph" w:styleId="Heading1">
    <w:name w:val="heading 1"/>
    <w:basedOn w:val="Normal"/>
    <w:link w:val="Heading1Char"/>
    <w:uiPriority w:val="9"/>
    <w:qFormat/>
    <w:rsid w:val="00D95B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5596"/>
  </w:style>
  <w:style w:type="paragraph" w:customStyle="1" w:styleId="p1">
    <w:name w:val="p1"/>
    <w:rsid w:val="00360405"/>
    <w:pPr>
      <w:pBdr>
        <w:top w:val="nil"/>
        <w:left w:val="nil"/>
        <w:bottom w:val="nil"/>
        <w:right w:val="nil"/>
        <w:between w:val="nil"/>
        <w:bar w:val="nil"/>
      </w:pBdr>
    </w:pPr>
    <w:rPr>
      <w:rFonts w:ascii="Helvetica" w:eastAsia="Arial Unicode MS" w:hAnsi="Helvetica" w:cs="Arial Unicode MS"/>
      <w:color w:val="000000"/>
      <w:sz w:val="15"/>
      <w:szCs w:val="15"/>
      <w:u w:color="000000"/>
      <w:bdr w:val="nil"/>
    </w:rPr>
  </w:style>
  <w:style w:type="paragraph" w:customStyle="1" w:styleId="Default">
    <w:name w:val="Default"/>
    <w:rsid w:val="00917550"/>
    <w:pPr>
      <w:autoSpaceDE w:val="0"/>
      <w:autoSpaceDN w:val="0"/>
      <w:adjustRightInd w:val="0"/>
    </w:pPr>
    <w:rPr>
      <w:rFonts w:ascii="Code" w:hAnsi="Code" w:cs="Code"/>
      <w:color w:val="000000"/>
    </w:rPr>
  </w:style>
  <w:style w:type="paragraph" w:customStyle="1" w:styleId="Body">
    <w:name w:val="Body"/>
    <w:rsid w:val="00476BF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BodyA">
    <w:name w:val="Body A"/>
    <w:rsid w:val="00476BFD"/>
    <w:pPr>
      <w:pBdr>
        <w:top w:val="nil"/>
        <w:left w:val="nil"/>
        <w:bottom w:val="nil"/>
        <w:right w:val="nil"/>
        <w:between w:val="nil"/>
        <w:bar w:val="nil"/>
      </w:pBdr>
    </w:pPr>
    <w:rPr>
      <w:rFonts w:ascii="Times New Roman" w:eastAsia="Arial Unicode MS" w:hAnsi="Times New Roman" w:cs="Arial Unicode MS"/>
      <w:color w:val="000000"/>
      <w:u w:color="000000"/>
      <w:bdr w:val="nil"/>
      <w:lang w:val="de-DE"/>
    </w:rPr>
  </w:style>
  <w:style w:type="paragraph" w:styleId="Footer">
    <w:name w:val="footer"/>
    <w:basedOn w:val="Normal"/>
    <w:link w:val="FooterChar"/>
    <w:uiPriority w:val="99"/>
    <w:unhideWhenUsed/>
    <w:rsid w:val="00266387"/>
    <w:pPr>
      <w:tabs>
        <w:tab w:val="center" w:pos="4680"/>
        <w:tab w:val="right" w:pos="9360"/>
      </w:tabs>
    </w:pPr>
  </w:style>
  <w:style w:type="character" w:customStyle="1" w:styleId="FooterChar">
    <w:name w:val="Footer Char"/>
    <w:basedOn w:val="DefaultParagraphFont"/>
    <w:link w:val="Footer"/>
    <w:uiPriority w:val="99"/>
    <w:rsid w:val="00266387"/>
  </w:style>
  <w:style w:type="character" w:styleId="PageNumber">
    <w:name w:val="page number"/>
    <w:basedOn w:val="DefaultParagraphFont"/>
    <w:uiPriority w:val="99"/>
    <w:semiHidden/>
    <w:unhideWhenUsed/>
    <w:rsid w:val="00266387"/>
  </w:style>
  <w:style w:type="character" w:customStyle="1" w:styleId="Heading1Char">
    <w:name w:val="Heading 1 Char"/>
    <w:basedOn w:val="DefaultParagraphFont"/>
    <w:link w:val="Heading1"/>
    <w:uiPriority w:val="9"/>
    <w:rsid w:val="00D95BD9"/>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95BD9"/>
    <w:rPr>
      <w:color w:val="0000FF"/>
      <w:u w:val="single"/>
    </w:rPr>
  </w:style>
  <w:style w:type="paragraph" w:styleId="NormalWeb">
    <w:name w:val="Normal (Web)"/>
    <w:basedOn w:val="Normal"/>
    <w:uiPriority w:val="99"/>
    <w:unhideWhenUsed/>
    <w:rsid w:val="00D95BD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36637">
      <w:bodyDiv w:val="1"/>
      <w:marLeft w:val="0"/>
      <w:marRight w:val="0"/>
      <w:marTop w:val="0"/>
      <w:marBottom w:val="0"/>
      <w:divBdr>
        <w:top w:val="none" w:sz="0" w:space="0" w:color="auto"/>
        <w:left w:val="none" w:sz="0" w:space="0" w:color="auto"/>
        <w:bottom w:val="none" w:sz="0" w:space="0" w:color="auto"/>
        <w:right w:val="none" w:sz="0" w:space="0" w:color="auto"/>
      </w:divBdr>
      <w:divsChild>
        <w:div w:id="1225263733">
          <w:marLeft w:val="0"/>
          <w:marRight w:val="0"/>
          <w:marTop w:val="0"/>
          <w:marBottom w:val="0"/>
          <w:divBdr>
            <w:top w:val="none" w:sz="0" w:space="0" w:color="auto"/>
            <w:left w:val="none" w:sz="0" w:space="0" w:color="auto"/>
            <w:bottom w:val="none" w:sz="0" w:space="0" w:color="auto"/>
            <w:right w:val="none" w:sz="0" w:space="0" w:color="auto"/>
          </w:divBdr>
        </w:div>
        <w:div w:id="1043097886">
          <w:marLeft w:val="0"/>
          <w:marRight w:val="0"/>
          <w:marTop w:val="0"/>
          <w:marBottom w:val="0"/>
          <w:divBdr>
            <w:top w:val="none" w:sz="0" w:space="0" w:color="auto"/>
            <w:left w:val="none" w:sz="0" w:space="0" w:color="auto"/>
            <w:bottom w:val="none" w:sz="0" w:space="0" w:color="auto"/>
            <w:right w:val="none" w:sz="0" w:space="0" w:color="auto"/>
          </w:divBdr>
        </w:div>
        <w:div w:id="1349336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huffingtonpost.com/2012/07/28/anaheim-riots-police" TargetMode="External"/><Relationship Id="rId4" Type="http://schemas.openxmlformats.org/officeDocument/2006/relationships/footnotes" Target="footnotes.xml"/><Relationship Id="rId9" Type="http://schemas.openxmlformats.org/officeDocument/2006/relationships/hyperlink" Target="http://www.wola.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9014</Words>
  <Characters>51381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Estrada, Daniel M</dc:creator>
  <cp:keywords/>
  <dc:description/>
  <cp:lastModifiedBy>Estrada, Daniel M</cp:lastModifiedBy>
  <cp:revision>2</cp:revision>
  <dcterms:created xsi:type="dcterms:W3CDTF">2022-02-21T16:35:00Z</dcterms:created>
  <dcterms:modified xsi:type="dcterms:W3CDTF">2022-02-21T16:35:00Z</dcterms:modified>
</cp:coreProperties>
</file>